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beforeLines="50" w:after="156" w:afterLines="50"/>
        <w:contextualSpacing/>
        <w:jc w:val="center"/>
        <w:rPr>
          <w:rFonts w:ascii="Arial Narrow" w:hAnsi="宋体" w:cs="宋体"/>
          <w:b/>
          <w:kern w:val="0"/>
          <w:sz w:val="36"/>
          <w:szCs w:val="36"/>
        </w:rPr>
      </w:pPr>
      <w:r>
        <w:rPr>
          <w:rFonts w:ascii="Arial Narrow" w:hAnsi="Arial Narrow" w:cs="宋体"/>
          <w:b/>
          <w:kern w:val="0"/>
          <w:sz w:val="36"/>
          <w:szCs w:val="36"/>
        </w:rPr>
        <w:t>2020</w:t>
      </w:r>
      <w:r>
        <w:rPr>
          <w:rFonts w:ascii="Arial Narrow" w:hAnsi="宋体" w:cs="宋体"/>
          <w:b/>
          <w:kern w:val="0"/>
          <w:sz w:val="36"/>
          <w:szCs w:val="36"/>
        </w:rPr>
        <w:t>年</w:t>
      </w:r>
      <w:r>
        <w:rPr>
          <w:rFonts w:hint="eastAsia" w:ascii="Arial Narrow" w:hAnsi="宋体" w:cs="宋体"/>
          <w:b/>
          <w:kern w:val="0"/>
          <w:sz w:val="36"/>
          <w:szCs w:val="36"/>
        </w:rPr>
        <w:t>春季</w:t>
      </w:r>
      <w:r>
        <w:rPr>
          <w:rFonts w:ascii="Arial Narrow" w:hAnsi="宋体" w:cs="宋体"/>
          <w:b/>
          <w:kern w:val="0"/>
          <w:sz w:val="36"/>
          <w:szCs w:val="36"/>
        </w:rPr>
        <w:t>学期</w:t>
      </w:r>
    </w:p>
    <w:p>
      <w:pPr>
        <w:widowControl/>
        <w:shd w:val="clear" w:color="auto" w:fill="FFFFFF"/>
        <w:spacing w:before="156" w:beforeLines="50" w:after="156" w:afterLines="50"/>
        <w:contextualSpacing/>
        <w:jc w:val="center"/>
        <w:rPr>
          <w:rFonts w:ascii="Arial Narrow" w:hAnsi="Arial Narrow" w:cs="宋体"/>
          <w:b/>
          <w:kern w:val="0"/>
          <w:sz w:val="36"/>
          <w:szCs w:val="36"/>
        </w:rPr>
      </w:pPr>
      <w:r>
        <w:rPr>
          <w:rFonts w:ascii="Arial Narrow" w:hAnsi="宋体" w:cs="宋体"/>
          <w:b/>
          <w:kern w:val="0"/>
          <w:sz w:val="36"/>
          <w:szCs w:val="36"/>
        </w:rPr>
        <w:t xml:space="preserve"> 明尼苏达大学双城分校</w:t>
      </w:r>
      <w:bookmarkStart w:id="0" w:name="_GoBack"/>
      <w:bookmarkEnd w:id="0"/>
      <w:r>
        <w:rPr>
          <w:rFonts w:ascii="Arial Narrow" w:hAnsi="宋体" w:cs="宋体"/>
          <w:b/>
          <w:kern w:val="0"/>
          <w:sz w:val="36"/>
          <w:szCs w:val="36"/>
        </w:rPr>
        <w:t>校际交流生项目的报名通知</w:t>
      </w:r>
    </w:p>
    <w:p>
      <w:pPr>
        <w:spacing w:line="276" w:lineRule="auto"/>
        <w:rPr>
          <w:rFonts w:ascii="Arial Narrow" w:hAnsi="Arial Narrow"/>
          <w:szCs w:val="21"/>
        </w:rPr>
      </w:pPr>
    </w:p>
    <w:p>
      <w:pPr>
        <w:pStyle w:val="9"/>
        <w:numPr>
          <w:ilvl w:val="0"/>
          <w:numId w:val="1"/>
        </w:numPr>
        <w:spacing w:line="276" w:lineRule="auto"/>
        <w:ind w:firstLineChars="0"/>
        <w:rPr>
          <w:rFonts w:ascii="Arial Narrow" w:hAnsi="Arial Narrow"/>
          <w:b/>
          <w:szCs w:val="21"/>
        </w:rPr>
      </w:pPr>
      <w:r>
        <w:rPr>
          <w:rFonts w:hint="eastAsia" w:ascii="Arial Narrow" w:hAnsi="Arial Narrow"/>
          <w:b/>
          <w:szCs w:val="21"/>
        </w:rPr>
        <w:t>学校介绍</w:t>
      </w:r>
    </w:p>
    <w:p>
      <w:pPr>
        <w:pStyle w:val="9"/>
        <w:spacing w:line="276" w:lineRule="auto"/>
        <w:ind w:left="420" w:firstLine="0" w:firstLineChars="0"/>
        <w:rPr>
          <w:rFonts w:ascii="Arial Narrow" w:hAnsi="Arial Narrow"/>
          <w:b/>
          <w:szCs w:val="21"/>
        </w:rPr>
      </w:pPr>
    </w:p>
    <w:p>
      <w:pPr>
        <w:spacing w:line="276" w:lineRule="auto"/>
        <w:rPr>
          <w:rFonts w:ascii="Arial Narrow" w:hAnsi="Arial Narrow"/>
          <w:szCs w:val="21"/>
        </w:rPr>
      </w:pPr>
      <w:r>
        <w:rPr>
          <w:rFonts w:hint="eastAsia" w:ascii="Arial Narrow" w:hAnsi="Arial Narrow"/>
          <w:szCs w:val="21"/>
        </w:rPr>
        <w:t xml:space="preserve"> </w:t>
      </w:r>
      <w:r>
        <w:rPr>
          <w:rFonts w:ascii="Arial Narrow" w:hAnsi="Arial Narrow"/>
          <w:szCs w:val="21"/>
        </w:rPr>
        <w:t xml:space="preserve">   明尼苏达大学双城分校（University of Minnesota, Twin Cities），英语简称缩写UMN，是一所位于美国明尼苏达州的国家级顶尖公立研究型大学。明尼苏达州大学双城分校创建于1851年，是全美最具综合性的大学，世界一流的本科、研究生教育学府和学术研究机构。</w:t>
      </w:r>
      <w:r>
        <w:rPr>
          <w:rFonts w:ascii="Arial Narrow" w:hAnsi="Arial Narrow"/>
          <w:color w:val="333333"/>
          <w:szCs w:val="21"/>
        </w:rPr>
        <w:t>明尼苏达大学是美国高校十大联盟（Big Ten Conference）和美国大学协会（Association of American University）的大学成员之一，也被誉为是公立常春藤名校。</w:t>
      </w:r>
      <w:r>
        <w:rPr>
          <w:rFonts w:ascii="Arial Narrow" w:hAnsi="Arial Narrow"/>
          <w:szCs w:val="21"/>
        </w:rPr>
        <w:t>目前，共有超过50,000名学生在这所大学就读，是全美注册人数最多的大学之一。</w:t>
      </w:r>
    </w:p>
    <w:p>
      <w:pPr>
        <w:spacing w:line="276" w:lineRule="auto"/>
        <w:rPr>
          <w:rFonts w:ascii="Arial Narrow" w:hAnsi="Arial Narrow"/>
          <w:szCs w:val="21"/>
        </w:rPr>
      </w:pPr>
    </w:p>
    <w:p>
      <w:pPr>
        <w:spacing w:line="276" w:lineRule="auto"/>
        <w:rPr>
          <w:rFonts w:ascii="Arial Narrow" w:hAnsi="Arial Narrow"/>
          <w:szCs w:val="21"/>
        </w:rPr>
      </w:pPr>
      <w:r>
        <w:rPr>
          <w:rFonts w:hint="eastAsia" w:ascii="Arial Narrow" w:hAnsi="Arial Narrow"/>
          <w:szCs w:val="21"/>
        </w:rPr>
        <w:t xml:space="preserve"> </w:t>
      </w:r>
      <w:r>
        <w:rPr>
          <w:rFonts w:ascii="Arial Narrow" w:hAnsi="Arial Narrow"/>
          <w:szCs w:val="21"/>
        </w:rPr>
        <w:t xml:space="preserve">   该校很多学科在全美始终名列前十，包括化工系、机械工程系、心理系、经济学系、信息管理系统、教育系等等。在权威的《美国新闻和世界报道：美国最佳大学排名》、美国研究委员会和各种教育</w:t>
      </w:r>
      <w:r>
        <w:rPr>
          <w:rFonts w:hint="eastAsia" w:ascii="Arial Narrow" w:hAnsi="Arial Narrow"/>
          <w:szCs w:val="21"/>
        </w:rPr>
        <w:t>专业</w:t>
      </w:r>
      <w:r>
        <w:rPr>
          <w:rFonts w:ascii="Arial Narrow" w:hAnsi="Arial Narrow"/>
          <w:szCs w:val="21"/>
        </w:rPr>
        <w:t>排名表上明大始终名列前茅。</w:t>
      </w:r>
    </w:p>
    <w:p>
      <w:pPr>
        <w:spacing w:line="276" w:lineRule="auto"/>
        <w:rPr>
          <w:rFonts w:ascii="Arial Narrow" w:hAnsi="Arial Narrow"/>
          <w:szCs w:val="21"/>
        </w:rPr>
      </w:pPr>
    </w:p>
    <w:p>
      <w:pPr>
        <w:spacing w:line="276" w:lineRule="auto"/>
        <w:rPr>
          <w:rFonts w:ascii="Arial Narrow" w:hAnsi="Arial Narrow"/>
          <w:szCs w:val="21"/>
        </w:rPr>
      </w:pPr>
      <w:r>
        <w:rPr>
          <w:rFonts w:hint="eastAsia" w:ascii="Arial Narrow" w:hAnsi="Arial Narrow"/>
          <w:szCs w:val="21"/>
        </w:rPr>
        <w:t xml:space="preserve"> </w:t>
      </w:r>
      <w:r>
        <w:rPr>
          <w:rFonts w:ascii="Arial Narrow" w:hAnsi="Arial Narrow"/>
          <w:szCs w:val="21"/>
        </w:rPr>
        <w:t xml:space="preserve">   学校已拥有众多声名显赫的校友，包括13位诺贝尔奖获得者，1位前</w:t>
      </w:r>
      <w:r>
        <w:rPr>
          <w:rFonts w:ascii="Arial Narrow" w:hAnsi="Arial Narrow"/>
          <w:szCs w:val="21"/>
        </w:rPr>
        <w:fldChar w:fldCharType="begin"/>
      </w:r>
      <w:r>
        <w:rPr>
          <w:rFonts w:ascii="Arial Narrow" w:hAnsi="Arial Narrow"/>
          <w:szCs w:val="21"/>
        </w:rPr>
        <w:instrText xml:space="preserve"> HYPERLINK "http://baike.baidu.com/view/2398.htm" \t "_blank" </w:instrText>
      </w:r>
      <w:r>
        <w:rPr>
          <w:rFonts w:ascii="Arial Narrow" w:hAnsi="Arial Narrow"/>
          <w:szCs w:val="21"/>
        </w:rPr>
        <w:fldChar w:fldCharType="separate"/>
      </w:r>
      <w:r>
        <w:rPr>
          <w:rFonts w:ascii="Arial Narrow" w:hAnsi="Arial Narrow"/>
          <w:szCs w:val="21"/>
        </w:rPr>
        <w:t>美国</w:t>
      </w:r>
      <w:r>
        <w:rPr>
          <w:rFonts w:ascii="Arial Narrow" w:hAnsi="Arial Narrow"/>
          <w:szCs w:val="21"/>
        </w:rPr>
        <w:fldChar w:fldCharType="end"/>
      </w:r>
      <w:r>
        <w:rPr>
          <w:rFonts w:ascii="Arial Narrow" w:hAnsi="Arial Narrow"/>
          <w:szCs w:val="21"/>
        </w:rPr>
        <w:t>首席大法官，2位前美国副总统，以及多位名列美国财富500强的企业巨子。许多世界顶尖的技术和发明在明大诞生：飞行记录器（黑匣子）、可收取式汽车安全带、心脏起搏器、心肺呼吸器等。明大进行过人类历史上首例成功的开心手术：拥有世界是最大的肾脏移植机构：明大的科学家培育并推广了80个新的农作物品种。</w:t>
      </w:r>
    </w:p>
    <w:p>
      <w:pPr>
        <w:spacing w:line="276" w:lineRule="auto"/>
        <w:rPr>
          <w:rFonts w:ascii="Arial Narrow" w:hAnsi="Arial Narrow"/>
          <w:szCs w:val="21"/>
        </w:rPr>
      </w:pPr>
    </w:p>
    <w:p>
      <w:pPr>
        <w:spacing w:line="276" w:lineRule="auto"/>
        <w:rPr>
          <w:rFonts w:ascii="Arial Narrow" w:hAnsi="Arial Narrow"/>
          <w:szCs w:val="21"/>
        </w:rPr>
      </w:pPr>
      <w:r>
        <w:rPr>
          <w:rFonts w:hint="eastAsia" w:ascii="Arial Narrow" w:hAnsi="Arial Narrow"/>
          <w:szCs w:val="21"/>
        </w:rPr>
        <w:t>优势专业：</w:t>
      </w:r>
      <w:r>
        <w:rPr>
          <w:rFonts w:ascii="Arial Narrow" w:hAnsi="Arial Narrow"/>
          <w:szCs w:val="21"/>
        </w:rPr>
        <w:t>社会科学、商科/市场营销、工程、生物、英文、视觉与表演艺术、传媒/新闻学、跨学科研究</w:t>
      </w:r>
      <w:r>
        <w:rPr>
          <w:rFonts w:hint="eastAsia" w:ascii="Arial Narrow" w:hAnsi="Arial Narrow"/>
          <w:szCs w:val="21"/>
        </w:rPr>
        <w:t>。</w:t>
      </w:r>
    </w:p>
    <w:p>
      <w:pPr>
        <w:shd w:val="clear" w:color="auto" w:fill="FFFFFF"/>
        <w:spacing w:line="276" w:lineRule="auto"/>
        <w:rPr>
          <w:rFonts w:ascii="Arial Narrow" w:hAnsi="Arial Narrow" w:cs="Times New Roman"/>
          <w:spacing w:val="6"/>
          <w:szCs w:val="21"/>
        </w:rPr>
      </w:pPr>
    </w:p>
    <w:p>
      <w:pPr>
        <w:pStyle w:val="9"/>
        <w:numPr>
          <w:ilvl w:val="0"/>
          <w:numId w:val="2"/>
        </w:numPr>
        <w:spacing w:line="276" w:lineRule="auto"/>
        <w:ind w:firstLineChars="0"/>
        <w:rPr>
          <w:rFonts w:ascii="Arial Narrow" w:hAnsi="Arial Narrow"/>
          <w:szCs w:val="21"/>
        </w:rPr>
      </w:pPr>
      <w:r>
        <w:rPr>
          <w:rFonts w:ascii="Arial Narrow" w:hAnsi="Arial Narrow"/>
          <w:szCs w:val="21"/>
        </w:rPr>
        <w:t>综合排名</w:t>
      </w:r>
    </w:p>
    <w:p>
      <w:pPr>
        <w:pStyle w:val="9"/>
        <w:numPr>
          <w:ilvl w:val="0"/>
          <w:numId w:val="3"/>
        </w:numPr>
        <w:spacing w:line="276" w:lineRule="auto"/>
        <w:ind w:left="851" w:firstLineChars="0"/>
        <w:rPr>
          <w:rFonts w:ascii="Arial Narrow" w:hAnsi="Arial Narrow"/>
          <w:szCs w:val="21"/>
        </w:rPr>
      </w:pPr>
      <w:r>
        <w:rPr>
          <w:rFonts w:ascii="Arial Narrow" w:hAnsi="Arial Narrow"/>
          <w:szCs w:val="21"/>
        </w:rPr>
        <w:t>2019年US News美国公立大学排名第</w:t>
      </w:r>
      <w:r>
        <w:rPr>
          <w:rFonts w:hint="eastAsia" w:ascii="Arial Narrow" w:hAnsi="Arial Narrow"/>
          <w:szCs w:val="21"/>
        </w:rPr>
        <w:t>3</w:t>
      </w:r>
      <w:r>
        <w:rPr>
          <w:rFonts w:ascii="Arial Narrow" w:hAnsi="Arial Narrow"/>
          <w:szCs w:val="21"/>
        </w:rPr>
        <w:t>0位</w:t>
      </w:r>
    </w:p>
    <w:p>
      <w:pPr>
        <w:pStyle w:val="9"/>
        <w:numPr>
          <w:ilvl w:val="0"/>
          <w:numId w:val="3"/>
        </w:numPr>
        <w:spacing w:line="276" w:lineRule="auto"/>
        <w:ind w:left="851" w:firstLineChars="0"/>
        <w:rPr>
          <w:rFonts w:ascii="Arial Narrow" w:hAnsi="Arial Narrow"/>
          <w:szCs w:val="21"/>
        </w:rPr>
      </w:pPr>
      <w:r>
        <w:rPr>
          <w:rFonts w:ascii="Arial Narrow" w:hAnsi="Arial Narrow"/>
          <w:szCs w:val="21"/>
        </w:rPr>
        <w:t>2019年US News美国大学排名第76位</w:t>
      </w:r>
    </w:p>
    <w:p>
      <w:pPr>
        <w:pStyle w:val="9"/>
        <w:numPr>
          <w:ilvl w:val="0"/>
          <w:numId w:val="3"/>
        </w:numPr>
        <w:spacing w:line="276" w:lineRule="auto"/>
        <w:ind w:left="851" w:firstLineChars="0"/>
        <w:rPr>
          <w:rFonts w:ascii="Arial Narrow" w:hAnsi="Arial Narrow"/>
          <w:szCs w:val="21"/>
        </w:rPr>
      </w:pPr>
      <w:r>
        <w:rPr>
          <w:rFonts w:ascii="Arial Narrow" w:hAnsi="Arial Narrow"/>
          <w:szCs w:val="21"/>
        </w:rPr>
        <w:t>2019年US News世界大学排名41</w:t>
      </w:r>
      <w:r>
        <w:rPr>
          <w:rFonts w:hint="eastAsia" w:ascii="Arial Narrow" w:hAnsi="Arial Narrow"/>
          <w:szCs w:val="21"/>
        </w:rPr>
        <w:t>名</w:t>
      </w:r>
    </w:p>
    <w:p>
      <w:pPr>
        <w:pStyle w:val="9"/>
        <w:numPr>
          <w:ilvl w:val="0"/>
          <w:numId w:val="3"/>
        </w:numPr>
        <w:spacing w:line="276" w:lineRule="auto"/>
        <w:ind w:left="851" w:firstLineChars="0"/>
        <w:rPr>
          <w:rFonts w:ascii="Arial Narrow" w:hAnsi="Arial Narrow"/>
          <w:szCs w:val="21"/>
        </w:rPr>
      </w:pPr>
      <w:r>
        <w:rPr>
          <w:rFonts w:ascii="Arial Narrow" w:hAnsi="Arial Narrow"/>
          <w:szCs w:val="21"/>
        </w:rPr>
        <w:t>2019年CWUR世界大学排名35</w:t>
      </w:r>
      <w:r>
        <w:rPr>
          <w:rFonts w:hint="eastAsia" w:ascii="Arial Narrow" w:hAnsi="Arial Narrow"/>
          <w:szCs w:val="21"/>
        </w:rPr>
        <w:t>名</w:t>
      </w:r>
    </w:p>
    <w:p>
      <w:pPr>
        <w:pStyle w:val="9"/>
        <w:spacing w:line="276" w:lineRule="auto"/>
        <w:ind w:firstLine="0" w:firstLineChars="0"/>
        <w:rPr>
          <w:rFonts w:ascii="Arial Narrow" w:hAnsi="Arial Narrow"/>
          <w:szCs w:val="21"/>
        </w:rPr>
      </w:pPr>
    </w:p>
    <w:p>
      <w:pPr>
        <w:pStyle w:val="9"/>
        <w:numPr>
          <w:ilvl w:val="0"/>
          <w:numId w:val="2"/>
        </w:numPr>
        <w:spacing w:line="276" w:lineRule="auto"/>
        <w:ind w:firstLineChars="0"/>
        <w:rPr>
          <w:rFonts w:ascii="Arial Narrow" w:hAnsi="Arial Narrow"/>
          <w:szCs w:val="21"/>
        </w:rPr>
      </w:pPr>
      <w:r>
        <w:rPr>
          <w:rFonts w:ascii="Arial Narrow" w:hAnsi="Arial Narrow"/>
          <w:szCs w:val="21"/>
        </w:rPr>
        <w:t>专业排名（根据2019年</w:t>
      </w:r>
      <w:r>
        <w:rPr>
          <w:rFonts w:hint="eastAsia" w:ascii="Arial Narrow" w:hAnsi="Arial Narrow"/>
          <w:szCs w:val="21"/>
        </w:rPr>
        <w:t>U</w:t>
      </w:r>
      <w:r>
        <w:rPr>
          <w:rFonts w:ascii="Arial Narrow" w:hAnsi="Arial Narrow"/>
          <w:szCs w:val="21"/>
        </w:rPr>
        <w:t>S N</w:t>
      </w:r>
      <w:r>
        <w:rPr>
          <w:rFonts w:hint="eastAsia" w:ascii="Arial Narrow" w:hAnsi="Arial Narrow"/>
          <w:szCs w:val="21"/>
        </w:rPr>
        <w:t>ews</w:t>
      </w:r>
      <w:r>
        <w:rPr>
          <w:rFonts w:ascii="Arial Narrow" w:hAnsi="Arial Narrow"/>
          <w:szCs w:val="21"/>
        </w:rPr>
        <w:t>《美国新闻与世界报道》）</w:t>
      </w:r>
    </w:p>
    <w:p>
      <w:pPr>
        <w:pStyle w:val="9"/>
        <w:numPr>
          <w:ilvl w:val="0"/>
          <w:numId w:val="3"/>
        </w:numPr>
        <w:spacing w:line="276" w:lineRule="auto"/>
        <w:ind w:left="851" w:firstLineChars="0"/>
        <w:rPr>
          <w:rFonts w:ascii="Arial Narrow" w:hAnsi="Arial Narrow"/>
          <w:szCs w:val="21"/>
        </w:rPr>
      </w:pPr>
      <w:r>
        <w:rPr>
          <w:rFonts w:ascii="Arial Narrow" w:hAnsi="Arial Narrow"/>
          <w:szCs w:val="21"/>
        </w:rPr>
        <w:t>美国大学管理信息系统专业第5名</w:t>
      </w:r>
    </w:p>
    <w:p>
      <w:pPr>
        <w:pStyle w:val="9"/>
        <w:numPr>
          <w:ilvl w:val="0"/>
          <w:numId w:val="3"/>
        </w:numPr>
        <w:spacing w:line="276" w:lineRule="auto"/>
        <w:ind w:left="851" w:firstLineChars="0"/>
        <w:rPr>
          <w:rFonts w:ascii="Arial Narrow" w:hAnsi="Arial Narrow"/>
          <w:szCs w:val="21"/>
        </w:rPr>
      </w:pPr>
      <w:r>
        <w:rPr>
          <w:rFonts w:ascii="Arial Narrow" w:hAnsi="Arial Narrow"/>
          <w:szCs w:val="21"/>
        </w:rPr>
        <w:t>美国大学化学工程专业第5名</w:t>
      </w:r>
    </w:p>
    <w:p>
      <w:pPr>
        <w:pStyle w:val="9"/>
        <w:numPr>
          <w:ilvl w:val="0"/>
          <w:numId w:val="3"/>
        </w:numPr>
        <w:spacing w:line="276" w:lineRule="auto"/>
        <w:ind w:left="851" w:firstLineChars="0"/>
        <w:rPr>
          <w:rFonts w:ascii="Arial Narrow" w:hAnsi="Arial Narrow"/>
          <w:szCs w:val="21"/>
        </w:rPr>
      </w:pPr>
      <w:r>
        <w:rPr>
          <w:rFonts w:ascii="Arial Narrow" w:hAnsi="Arial Narrow"/>
          <w:szCs w:val="21"/>
        </w:rPr>
        <w:t>美国大学</w:t>
      </w:r>
      <w:r>
        <w:rPr>
          <w:rFonts w:hint="eastAsia" w:ascii="Arial Narrow" w:hAnsi="Arial Narrow"/>
          <w:szCs w:val="21"/>
        </w:rPr>
        <w:t>心理学专业第9</w:t>
      </w:r>
      <w:r>
        <w:rPr>
          <w:rFonts w:ascii="Arial Narrow" w:hAnsi="Arial Narrow"/>
          <w:szCs w:val="21"/>
        </w:rPr>
        <w:t>名</w:t>
      </w:r>
    </w:p>
    <w:p>
      <w:pPr>
        <w:pStyle w:val="9"/>
        <w:numPr>
          <w:ilvl w:val="0"/>
          <w:numId w:val="3"/>
        </w:numPr>
        <w:spacing w:line="276" w:lineRule="auto"/>
        <w:ind w:left="851" w:firstLineChars="0"/>
        <w:rPr>
          <w:rFonts w:ascii="Arial Narrow" w:hAnsi="Arial Narrow"/>
          <w:szCs w:val="21"/>
        </w:rPr>
      </w:pPr>
      <w:r>
        <w:rPr>
          <w:rFonts w:ascii="Arial Narrow" w:hAnsi="Arial Narrow"/>
          <w:szCs w:val="21"/>
        </w:rPr>
        <w:t>美国大学化学专业第24名</w:t>
      </w:r>
    </w:p>
    <w:p>
      <w:pPr>
        <w:pStyle w:val="9"/>
        <w:numPr>
          <w:ilvl w:val="0"/>
          <w:numId w:val="3"/>
        </w:numPr>
        <w:spacing w:line="276" w:lineRule="auto"/>
        <w:ind w:left="851" w:firstLineChars="0"/>
        <w:rPr>
          <w:rFonts w:ascii="Arial Narrow" w:hAnsi="Arial Narrow"/>
          <w:szCs w:val="21"/>
        </w:rPr>
      </w:pPr>
      <w:r>
        <w:rPr>
          <w:rFonts w:ascii="Arial Narrow" w:hAnsi="Arial Narrow"/>
          <w:szCs w:val="21"/>
        </w:rPr>
        <w:t>美国大学应用数学专业第19名</w:t>
      </w:r>
    </w:p>
    <w:p>
      <w:pPr>
        <w:pStyle w:val="9"/>
        <w:numPr>
          <w:ilvl w:val="0"/>
          <w:numId w:val="3"/>
        </w:numPr>
        <w:spacing w:line="276" w:lineRule="auto"/>
        <w:ind w:left="851" w:firstLineChars="0"/>
        <w:rPr>
          <w:rFonts w:ascii="Arial Narrow" w:hAnsi="Arial Narrow"/>
          <w:szCs w:val="21"/>
        </w:rPr>
      </w:pPr>
      <w:r>
        <w:rPr>
          <w:rFonts w:ascii="Arial Narrow" w:hAnsi="Arial Narrow"/>
          <w:szCs w:val="21"/>
        </w:rPr>
        <w:t>美国大学</w:t>
      </w:r>
      <w:r>
        <w:rPr>
          <w:rFonts w:hint="eastAsia" w:ascii="Arial Narrow" w:hAnsi="Arial Narrow"/>
          <w:szCs w:val="21"/>
        </w:rPr>
        <w:t>教育学</w:t>
      </w:r>
      <w:r>
        <w:rPr>
          <w:rFonts w:ascii="Arial Narrow" w:hAnsi="Arial Narrow"/>
          <w:szCs w:val="21"/>
        </w:rPr>
        <w:t>专业第19名</w:t>
      </w:r>
    </w:p>
    <w:p>
      <w:pPr>
        <w:pStyle w:val="9"/>
        <w:spacing w:line="276" w:lineRule="auto"/>
        <w:ind w:left="420" w:firstLine="0" w:firstLineChars="0"/>
        <w:rPr>
          <w:rFonts w:ascii="Arial Narrow" w:hAnsi="Arial Narrow"/>
          <w:szCs w:val="21"/>
        </w:rPr>
      </w:pPr>
    </w:p>
    <w:p>
      <w:pPr>
        <w:widowControl/>
        <w:jc w:val="left"/>
        <w:rPr>
          <w:rFonts w:ascii="Arial Narrow" w:hAnsi="Arial Narrow"/>
          <w:szCs w:val="21"/>
        </w:rPr>
      </w:pPr>
      <w:r>
        <w:rPr>
          <w:rFonts w:hint="eastAsia" w:ascii="Arial Narrow" w:hAnsi="Arial Narrow"/>
          <w:szCs w:val="21"/>
        </w:rPr>
        <w:t>城市特色</w:t>
      </w:r>
      <w:r>
        <w:rPr>
          <w:rFonts w:ascii="Arial Narrow" w:hAnsi="Arial Narrow"/>
          <w:szCs w:val="21"/>
        </w:rPr>
        <w:t>: </w:t>
      </w:r>
    </w:p>
    <w:p>
      <w:pPr>
        <w:pStyle w:val="9"/>
        <w:numPr>
          <w:ilvl w:val="0"/>
          <w:numId w:val="4"/>
        </w:numPr>
        <w:spacing w:line="276" w:lineRule="auto"/>
        <w:ind w:firstLineChars="0"/>
        <w:rPr>
          <w:rFonts w:ascii="Arial Narrow" w:hAnsi="Arial Narrow"/>
          <w:szCs w:val="21"/>
        </w:rPr>
      </w:pPr>
      <w:r>
        <w:rPr>
          <w:rFonts w:hint="eastAsia" w:ascii="Arial Narrow" w:hAnsi="Arial Narrow"/>
          <w:szCs w:val="21"/>
        </w:rPr>
        <w:t>入选全美最安全的城市之</w:t>
      </w:r>
      <w:r>
        <w:rPr>
          <w:rFonts w:ascii="Arial Narrow" w:hAnsi="Arial Narrow"/>
          <w:szCs w:val="21"/>
        </w:rPr>
        <w:t>一</w:t>
      </w:r>
    </w:p>
    <w:p>
      <w:pPr>
        <w:pStyle w:val="9"/>
        <w:numPr>
          <w:ilvl w:val="0"/>
          <w:numId w:val="4"/>
        </w:numPr>
        <w:spacing w:line="276" w:lineRule="auto"/>
        <w:ind w:firstLineChars="0"/>
        <w:rPr>
          <w:rFonts w:ascii="Arial Narrow" w:hAnsi="Arial Narrow"/>
          <w:szCs w:val="21"/>
        </w:rPr>
      </w:pPr>
      <w:r>
        <w:rPr>
          <w:rFonts w:hint="eastAsia" w:ascii="Arial Narrow" w:hAnsi="Arial Narrow"/>
          <w:szCs w:val="21"/>
        </w:rPr>
        <w:t>美国购物城是美国最大的室内购物中心，位于双城市毗邻的布鲁明顿。在明尼苏达，服装类商品是免税</w:t>
      </w:r>
      <w:r>
        <w:rPr>
          <w:rFonts w:ascii="Arial Narrow" w:hAnsi="Arial Narrow"/>
          <w:szCs w:val="21"/>
        </w:rPr>
        <w:t>的</w:t>
      </w:r>
    </w:p>
    <w:p>
      <w:pPr>
        <w:pStyle w:val="9"/>
        <w:numPr>
          <w:ilvl w:val="0"/>
          <w:numId w:val="4"/>
        </w:numPr>
        <w:spacing w:line="276" w:lineRule="auto"/>
        <w:ind w:firstLineChars="0"/>
        <w:rPr>
          <w:rFonts w:ascii="Arial Narrow" w:hAnsi="Arial Narrow"/>
          <w:szCs w:val="21"/>
        </w:rPr>
      </w:pPr>
      <w:r>
        <w:rPr>
          <w:rFonts w:hint="eastAsia" w:ascii="Arial Narrow" w:hAnsi="Arial Narrow"/>
          <w:szCs w:val="21"/>
        </w:rPr>
        <w:t>明尼苏达大学体育富有盛名，城市也有两支著名专业球队，明尼苏达双城棒球队以及明尼苏达维京人橄榄球</w:t>
      </w:r>
      <w:r>
        <w:rPr>
          <w:rFonts w:ascii="Arial Narrow" w:hAnsi="Arial Narrow"/>
          <w:szCs w:val="21"/>
        </w:rPr>
        <w:t>队</w:t>
      </w:r>
    </w:p>
    <w:p>
      <w:pPr>
        <w:pStyle w:val="9"/>
        <w:numPr>
          <w:ilvl w:val="0"/>
          <w:numId w:val="4"/>
        </w:numPr>
        <w:spacing w:line="276" w:lineRule="auto"/>
        <w:ind w:firstLineChars="0"/>
        <w:rPr>
          <w:rFonts w:ascii="Arial Narrow" w:hAnsi="Arial Narrow"/>
          <w:szCs w:val="21"/>
        </w:rPr>
      </w:pPr>
      <w:r>
        <w:rPr>
          <w:rFonts w:hint="eastAsia" w:ascii="Arial Narrow" w:hAnsi="Arial Narrow"/>
          <w:szCs w:val="21"/>
        </w:rPr>
        <w:t>充满活力的独立音乐舞台，城市经常举行缤纷的音乐演</w:t>
      </w:r>
      <w:r>
        <w:rPr>
          <w:rFonts w:ascii="Arial Narrow" w:hAnsi="Arial Narrow"/>
          <w:szCs w:val="21"/>
        </w:rPr>
        <w:t>出</w:t>
      </w:r>
    </w:p>
    <w:p>
      <w:pPr>
        <w:pStyle w:val="9"/>
        <w:numPr>
          <w:ilvl w:val="0"/>
          <w:numId w:val="4"/>
        </w:numPr>
        <w:spacing w:line="276" w:lineRule="auto"/>
        <w:ind w:firstLineChars="0"/>
        <w:rPr>
          <w:rFonts w:ascii="Arial Narrow" w:hAnsi="Arial Narrow"/>
          <w:szCs w:val="21"/>
        </w:rPr>
      </w:pPr>
      <w:r>
        <w:rPr>
          <w:rFonts w:hint="eastAsia" w:ascii="Arial Narrow" w:hAnsi="Arial Narrow"/>
          <w:szCs w:val="21"/>
        </w:rPr>
        <w:t>全美闻名的</w:t>
      </w:r>
      <w:r>
        <w:rPr>
          <w:rFonts w:ascii="Arial Narrow" w:hAnsi="Arial Narrow"/>
          <w:szCs w:val="21"/>
        </w:rPr>
        <w:t>Caribou</w:t>
      </w:r>
      <w:r>
        <w:rPr>
          <w:rFonts w:hint="eastAsia" w:ascii="Arial Narrow" w:hAnsi="Arial Narrow"/>
          <w:szCs w:val="21"/>
        </w:rPr>
        <w:t>咖啡的发源</w:t>
      </w:r>
      <w:r>
        <w:rPr>
          <w:rFonts w:ascii="Arial Narrow" w:hAnsi="Arial Narrow"/>
          <w:szCs w:val="21"/>
        </w:rPr>
        <w:t>地</w:t>
      </w:r>
    </w:p>
    <w:p>
      <w:pPr>
        <w:pStyle w:val="9"/>
        <w:spacing w:line="276" w:lineRule="auto"/>
        <w:ind w:left="420" w:firstLine="0" w:firstLineChars="0"/>
        <w:rPr>
          <w:rFonts w:ascii="Arial Narrow" w:hAnsi="Arial Narrow"/>
          <w:szCs w:val="21"/>
        </w:rPr>
      </w:pPr>
    </w:p>
    <w:p>
      <w:pPr>
        <w:pStyle w:val="9"/>
        <w:numPr>
          <w:ilvl w:val="0"/>
          <w:numId w:val="1"/>
        </w:numPr>
        <w:spacing w:line="276" w:lineRule="auto"/>
        <w:ind w:firstLineChars="0"/>
        <w:rPr>
          <w:rFonts w:ascii="Arial Narrow" w:hAnsi="Arial Narrow"/>
          <w:b/>
          <w:szCs w:val="21"/>
        </w:rPr>
      </w:pPr>
      <w:r>
        <w:rPr>
          <w:rFonts w:ascii="Arial Narrow" w:hAnsi="Arial Narrow"/>
          <w:b/>
          <w:szCs w:val="21"/>
        </w:rPr>
        <w:t>项目内容</w:t>
      </w:r>
    </w:p>
    <w:p>
      <w:pPr>
        <w:pStyle w:val="9"/>
        <w:spacing w:line="276" w:lineRule="auto"/>
        <w:ind w:left="420" w:firstLine="0" w:firstLineChars="0"/>
        <w:rPr>
          <w:rFonts w:ascii="Arial Narrow" w:hAnsi="Arial Narrow"/>
          <w:szCs w:val="21"/>
        </w:rPr>
      </w:pPr>
    </w:p>
    <w:p>
      <w:pPr>
        <w:pStyle w:val="9"/>
        <w:numPr>
          <w:ilvl w:val="0"/>
          <w:numId w:val="5"/>
        </w:numPr>
        <w:spacing w:line="276" w:lineRule="auto"/>
        <w:ind w:firstLineChars="0"/>
        <w:rPr>
          <w:rFonts w:ascii="Arial Narrow" w:hAnsi="Arial Narrow" w:cs="宋体"/>
          <w:szCs w:val="21"/>
        </w:rPr>
      </w:pPr>
      <w:r>
        <w:rPr>
          <w:rFonts w:ascii="Arial Narrow" w:hAnsi="Arial Narrow" w:cs="宋体"/>
          <w:szCs w:val="21"/>
        </w:rPr>
        <w:t>学生可在明尼苏达大学双城分校进行一个学期或一个学年的交流学习，与美国当地及其他国际学生一起</w:t>
      </w:r>
      <w:r>
        <w:rPr>
          <w:rFonts w:hint="eastAsia" w:ascii="Arial Narrow" w:hAnsi="Arial Narrow" w:cs="宋体"/>
          <w:szCs w:val="21"/>
        </w:rPr>
        <w:t>从师于顶尖学者、</w:t>
      </w:r>
      <w:r>
        <w:rPr>
          <w:rFonts w:ascii="Arial Narrow" w:hAnsi="Arial Narrow" w:cs="宋体"/>
          <w:szCs w:val="21"/>
        </w:rPr>
        <w:t>进行专业课学习，零距离体验原汁原味的世界级公立名校学习氛围；</w:t>
      </w:r>
    </w:p>
    <w:p>
      <w:pPr>
        <w:pStyle w:val="9"/>
        <w:numPr>
          <w:ilvl w:val="0"/>
          <w:numId w:val="5"/>
        </w:numPr>
        <w:spacing w:line="276" w:lineRule="auto"/>
        <w:ind w:firstLineChars="0"/>
        <w:rPr>
          <w:rFonts w:ascii="Arial Narrow" w:hAnsi="Arial Narrow" w:cs="宋体"/>
          <w:szCs w:val="21"/>
        </w:rPr>
      </w:pPr>
      <w:r>
        <w:rPr>
          <w:rFonts w:ascii="Arial Narrow" w:hAnsi="Arial Narrow" w:cs="宋体"/>
          <w:szCs w:val="21"/>
        </w:rPr>
        <w:t>学生可学习该校本科常规专业课程（</w:t>
      </w:r>
      <w:r>
        <w:rPr>
          <w:rFonts w:ascii="Arial Narrow" w:hAnsi="Arial Narrow"/>
          <w:szCs w:val="21"/>
        </w:rPr>
        <w:t>每学期1</w:t>
      </w:r>
      <w:r>
        <w:rPr>
          <w:rFonts w:hint="eastAsia" w:ascii="Arial Narrow" w:hAnsi="Arial Narrow"/>
          <w:szCs w:val="21"/>
        </w:rPr>
        <w:t>3</w:t>
      </w:r>
      <w:r>
        <w:rPr>
          <w:rFonts w:ascii="Arial Narrow" w:hAnsi="Arial Narrow"/>
          <w:szCs w:val="21"/>
        </w:rPr>
        <w:t>-1</w:t>
      </w:r>
      <w:r>
        <w:rPr>
          <w:rFonts w:hint="eastAsia" w:ascii="Arial Narrow" w:hAnsi="Arial Narrow"/>
          <w:szCs w:val="21"/>
        </w:rPr>
        <w:t>6</w:t>
      </w:r>
      <w:r>
        <w:rPr>
          <w:rFonts w:ascii="Arial Narrow" w:hAnsi="Arial Narrow"/>
          <w:szCs w:val="21"/>
        </w:rPr>
        <w:t>学分</w:t>
      </w:r>
      <w:r>
        <w:rPr>
          <w:rFonts w:ascii="Arial Narrow" w:hAnsi="Arial Narrow" w:cs="宋体"/>
          <w:szCs w:val="21"/>
        </w:rPr>
        <w:t>），成为明尼苏达大学官方注册全日制学生，并获得学校提供的官方成绩单以及相应学分，同时可申请获得名校教授推荐信，为以后申研助力；</w:t>
      </w:r>
    </w:p>
    <w:p>
      <w:pPr>
        <w:pStyle w:val="9"/>
        <w:numPr>
          <w:ilvl w:val="0"/>
          <w:numId w:val="5"/>
        </w:numPr>
        <w:spacing w:line="276" w:lineRule="auto"/>
        <w:ind w:firstLineChars="0"/>
        <w:rPr>
          <w:rFonts w:ascii="Arial Narrow" w:hAnsi="Arial Narrow" w:cs="宋体"/>
          <w:szCs w:val="21"/>
        </w:rPr>
      </w:pPr>
      <w:r>
        <w:rPr>
          <w:rFonts w:hint="eastAsia" w:ascii="Arial Narrow" w:hAnsi="Arial Narrow" w:cs="宋体"/>
          <w:szCs w:val="21"/>
        </w:rPr>
        <w:t>学生入住校内学生宿舍，享受便利的生活学习资源，和当地学生共同生活，提升跨文化沟通及交往能力；</w:t>
      </w:r>
    </w:p>
    <w:p>
      <w:pPr>
        <w:pStyle w:val="9"/>
        <w:numPr>
          <w:ilvl w:val="0"/>
          <w:numId w:val="5"/>
        </w:numPr>
        <w:spacing w:line="276" w:lineRule="auto"/>
        <w:ind w:firstLineChars="0"/>
        <w:rPr>
          <w:rFonts w:ascii="Arial Narrow" w:hAnsi="Arial Narrow" w:cs="宋体"/>
          <w:szCs w:val="21"/>
        </w:rPr>
      </w:pPr>
      <w:r>
        <w:rPr>
          <w:rFonts w:hint="eastAsia" w:ascii="Arial Narrow" w:hAnsi="Arial Narrow" w:cs="宋体"/>
          <w:szCs w:val="21"/>
        </w:rPr>
        <w:t>学生在全美生活最佳最安全的明尼阿波利和圣保罗市地区生活和学习，尽享该地区所提供的商业、文化和艺术氛围；</w:t>
      </w:r>
    </w:p>
    <w:p>
      <w:pPr>
        <w:pStyle w:val="9"/>
        <w:numPr>
          <w:ilvl w:val="0"/>
          <w:numId w:val="5"/>
        </w:numPr>
        <w:spacing w:line="276" w:lineRule="auto"/>
        <w:ind w:firstLineChars="0"/>
        <w:rPr>
          <w:rFonts w:ascii="Arial Narrow" w:hAnsi="Arial Narrow" w:cs="宋体"/>
          <w:szCs w:val="21"/>
        </w:rPr>
      </w:pPr>
      <w:r>
        <w:rPr>
          <w:rFonts w:ascii="Arial Narrow" w:hAnsi="Arial Narrow" w:cs="宋体"/>
          <w:szCs w:val="21"/>
        </w:rPr>
        <w:t>学生持F</w:t>
      </w:r>
      <w:r>
        <w:rPr>
          <w:rFonts w:hint="eastAsia" w:ascii="Arial Narrow" w:hAnsi="Arial Narrow" w:cs="宋体"/>
          <w:szCs w:val="21"/>
        </w:rPr>
        <w:t>-</w:t>
      </w:r>
      <w:r>
        <w:rPr>
          <w:rFonts w:ascii="Arial Narrow" w:hAnsi="Arial Narrow" w:cs="宋体"/>
          <w:szCs w:val="21"/>
        </w:rPr>
        <w:t>1交流访问签证赴美学习，为以后赴美保有良好入境记录；</w:t>
      </w:r>
    </w:p>
    <w:p>
      <w:pPr>
        <w:pStyle w:val="9"/>
        <w:numPr>
          <w:ilvl w:val="0"/>
          <w:numId w:val="5"/>
        </w:numPr>
        <w:spacing w:line="276" w:lineRule="auto"/>
        <w:ind w:firstLineChars="0"/>
        <w:rPr>
          <w:rFonts w:ascii="Arial Narrow" w:hAnsi="Arial Narrow"/>
          <w:szCs w:val="21"/>
        </w:rPr>
      </w:pPr>
      <w:r>
        <w:rPr>
          <w:rFonts w:ascii="Arial Narrow" w:hAnsi="Arial Narrow" w:cs="宋体"/>
          <w:szCs w:val="21"/>
        </w:rPr>
        <w:t>学生可享受SAF提供的各项优质服务。紧急情况下，SAF美国总部也能够极为方便的为同学提供就地帮助及服务。</w:t>
      </w:r>
    </w:p>
    <w:p>
      <w:pPr>
        <w:pStyle w:val="9"/>
        <w:spacing w:line="276" w:lineRule="auto"/>
        <w:ind w:left="420" w:firstLine="0" w:firstLineChars="0"/>
        <w:rPr>
          <w:rFonts w:ascii="Arial Narrow" w:hAnsi="Arial Narrow"/>
          <w:szCs w:val="21"/>
        </w:rPr>
      </w:pPr>
    </w:p>
    <w:p>
      <w:pPr>
        <w:pStyle w:val="9"/>
        <w:numPr>
          <w:ilvl w:val="0"/>
          <w:numId w:val="1"/>
        </w:numPr>
        <w:spacing w:line="276" w:lineRule="auto"/>
        <w:ind w:firstLineChars="0"/>
        <w:rPr>
          <w:rFonts w:ascii="Arial Narrow" w:hAnsi="Arial Narrow"/>
          <w:b/>
          <w:szCs w:val="21"/>
        </w:rPr>
      </w:pPr>
      <w:r>
        <w:rPr>
          <w:rFonts w:ascii="Arial Narrow" w:hAnsi="Arial Narrow"/>
          <w:b/>
          <w:szCs w:val="21"/>
        </w:rPr>
        <w:t>开放专业及限选课程</w:t>
      </w:r>
    </w:p>
    <w:p>
      <w:pPr>
        <w:spacing w:line="276" w:lineRule="auto"/>
        <w:rPr>
          <w:rFonts w:ascii="Arial Narrow" w:hAnsi="Arial Narrow"/>
          <w:b/>
          <w:szCs w:val="21"/>
        </w:rPr>
      </w:pPr>
    </w:p>
    <w:p>
      <w:pPr>
        <w:pStyle w:val="9"/>
        <w:numPr>
          <w:ilvl w:val="0"/>
          <w:numId w:val="6"/>
        </w:numPr>
        <w:spacing w:line="276" w:lineRule="auto"/>
        <w:ind w:firstLineChars="0"/>
        <w:rPr>
          <w:rFonts w:ascii="Arial Narrow" w:hAnsi="Arial Narrow"/>
          <w:szCs w:val="21"/>
        </w:rPr>
      </w:pPr>
      <w:r>
        <w:rPr>
          <w:rFonts w:ascii="Arial Narrow" w:hAnsi="Arial Narrow"/>
          <w:szCs w:val="21"/>
        </w:rPr>
        <w:t>开放及限选专业</w:t>
      </w:r>
    </w:p>
    <w:p>
      <w:pPr>
        <w:pStyle w:val="9"/>
        <w:numPr>
          <w:ilvl w:val="1"/>
          <w:numId w:val="7"/>
        </w:numPr>
        <w:spacing w:line="276" w:lineRule="auto"/>
        <w:ind w:firstLineChars="0"/>
        <w:rPr>
          <w:rFonts w:ascii="Arial Narrow" w:hAnsi="Arial Narrow" w:cs="宋体"/>
          <w:szCs w:val="21"/>
        </w:rPr>
      </w:pPr>
      <w:r>
        <w:rPr>
          <w:rFonts w:ascii="Arial Narrow" w:hAnsi="Arial Narrow" w:cs="宋体"/>
          <w:szCs w:val="21"/>
        </w:rPr>
        <w:t>Carlson School of Management要求提交申请的时候就已经学过 Microeconomics, Macroeconomics, Calculus, Statistics, &amp; Accounting，如果有个别课程没有学，学校会在offer上注明因为基础课程不完整所以哪几门课程无法注册，无法注册的一般是高年级课程</w:t>
      </w:r>
      <w:r>
        <w:rPr>
          <w:rFonts w:hint="eastAsia" w:ascii="Arial Narrow" w:hAnsi="Arial Narrow" w:cs="宋体"/>
          <w:szCs w:val="21"/>
        </w:rPr>
        <w:t>；</w:t>
      </w:r>
    </w:p>
    <w:p>
      <w:pPr>
        <w:pStyle w:val="9"/>
        <w:numPr>
          <w:ilvl w:val="1"/>
          <w:numId w:val="7"/>
        </w:numPr>
        <w:spacing w:line="276" w:lineRule="auto"/>
        <w:ind w:firstLineChars="0"/>
        <w:rPr>
          <w:rFonts w:hint="eastAsia" w:ascii="Arial Narrow" w:hAnsi="Arial Narrow" w:cs="宋体"/>
          <w:szCs w:val="21"/>
        </w:rPr>
      </w:pPr>
      <w:r>
        <w:rPr>
          <w:rFonts w:hint="eastAsia" w:ascii="Arial Narrow" w:hAnsi="Arial Narrow" w:cs="宋体"/>
          <w:szCs w:val="21"/>
        </w:rPr>
        <w:t>工程学院下面的computer engineering不开放，但是人文社科学院有computer science专业，可能有交叉的课程</w:t>
      </w:r>
    </w:p>
    <w:p>
      <w:pPr>
        <w:pStyle w:val="9"/>
        <w:numPr>
          <w:ilvl w:val="1"/>
          <w:numId w:val="7"/>
        </w:numPr>
        <w:spacing w:line="276" w:lineRule="auto"/>
        <w:ind w:firstLineChars="0"/>
        <w:rPr>
          <w:rFonts w:hint="eastAsia" w:ascii="Arial Narrow" w:hAnsi="Arial Narrow" w:cs="宋体"/>
          <w:szCs w:val="21"/>
        </w:rPr>
      </w:pPr>
      <w:r>
        <w:rPr>
          <w:rFonts w:hint="eastAsia" w:ascii="Arial Narrow" w:hAnsi="Arial Narrow" w:cs="宋体"/>
          <w:szCs w:val="21"/>
        </w:rPr>
        <w:t>人文社科学院的经济类课程只能选择一门College of Liberal Arts的ENOC 4401- International Economics，其他不开放， College of Food, Agricultural and Natural Resource Sciences的applied economics课程开放，课程注册有难度</w:t>
      </w:r>
    </w:p>
    <w:p>
      <w:pPr>
        <w:pStyle w:val="9"/>
        <w:numPr>
          <w:ilvl w:val="1"/>
          <w:numId w:val="7"/>
        </w:numPr>
        <w:spacing w:line="276" w:lineRule="auto"/>
        <w:ind w:firstLineChars="0"/>
        <w:rPr>
          <w:rFonts w:hint="eastAsia" w:ascii="Arial Narrow" w:hAnsi="Arial Narrow" w:cs="宋体"/>
          <w:szCs w:val="21"/>
        </w:rPr>
      </w:pPr>
      <w:r>
        <w:rPr>
          <w:rFonts w:hint="eastAsia" w:ascii="Arial Narrow" w:hAnsi="Arial Narrow" w:cs="宋体"/>
          <w:szCs w:val="21"/>
        </w:rPr>
        <w:t>Sports Management课程开放，课程注册有难度，每学期最多2门</w:t>
      </w:r>
    </w:p>
    <w:p>
      <w:pPr>
        <w:pStyle w:val="9"/>
        <w:numPr>
          <w:ilvl w:val="1"/>
          <w:numId w:val="7"/>
        </w:numPr>
        <w:spacing w:line="276" w:lineRule="auto"/>
        <w:ind w:firstLineChars="0"/>
        <w:rPr>
          <w:rFonts w:ascii="Arial Narrow" w:hAnsi="Arial Narrow" w:cs="宋体"/>
          <w:szCs w:val="21"/>
        </w:rPr>
      </w:pPr>
      <w:r>
        <w:rPr>
          <w:rFonts w:hint="eastAsia" w:ascii="Arial Narrow" w:hAnsi="Arial Narrow" w:cs="宋体"/>
          <w:szCs w:val="21"/>
        </w:rPr>
        <w:t>Statistics课程注册有难度</w:t>
      </w:r>
    </w:p>
    <w:p>
      <w:pPr>
        <w:pStyle w:val="9"/>
        <w:numPr>
          <w:ilvl w:val="1"/>
          <w:numId w:val="7"/>
        </w:numPr>
        <w:spacing w:line="276" w:lineRule="auto"/>
        <w:ind w:firstLineChars="0"/>
        <w:rPr>
          <w:rFonts w:ascii="Arial Narrow" w:hAnsi="Arial Narrow" w:cs="宋体"/>
          <w:szCs w:val="21"/>
        </w:rPr>
      </w:pPr>
      <w:r>
        <w:rPr>
          <w:rFonts w:hint="eastAsia" w:ascii="Arial Narrow" w:hAnsi="Arial Narrow" w:cs="宋体"/>
          <w:szCs w:val="21"/>
        </w:rPr>
        <w:t>课程不开放的专业：</w:t>
      </w:r>
      <w:r>
        <w:rPr>
          <w:rFonts w:ascii="Arial Narrow" w:hAnsi="Arial Narrow" w:cs="宋体"/>
          <w:szCs w:val="21"/>
        </w:rPr>
        <w:t>Architecture</w:t>
      </w:r>
      <w:r>
        <w:rPr>
          <w:rFonts w:hint="eastAsia" w:ascii="Arial Narrow" w:hAnsi="Arial Narrow" w:cs="宋体"/>
          <w:szCs w:val="21"/>
        </w:rPr>
        <w:t>、</w:t>
      </w:r>
      <w:r>
        <w:rPr>
          <w:rFonts w:ascii="Arial Narrow" w:hAnsi="Arial Narrow" w:cs="宋体"/>
          <w:szCs w:val="21"/>
        </w:rPr>
        <w:t>Graphic Design</w:t>
      </w:r>
      <w:r>
        <w:rPr>
          <w:rFonts w:hint="eastAsia" w:ascii="Arial Narrow" w:hAnsi="Arial Narrow" w:cs="宋体"/>
          <w:szCs w:val="21"/>
        </w:rPr>
        <w:t>、</w:t>
      </w:r>
      <w:r>
        <w:rPr>
          <w:rFonts w:ascii="Arial Narrow" w:hAnsi="Arial Narrow" w:cs="宋体"/>
          <w:szCs w:val="21"/>
        </w:rPr>
        <w:t>Ecology</w:t>
      </w:r>
      <w:r>
        <w:rPr>
          <w:rFonts w:hint="eastAsia" w:ascii="Arial Narrow" w:hAnsi="Arial Narrow" w:cs="宋体"/>
          <w:szCs w:val="21"/>
        </w:rPr>
        <w:t>、</w:t>
      </w:r>
      <w:r>
        <w:rPr>
          <w:rFonts w:ascii="Arial Narrow" w:hAnsi="Arial Narrow" w:cs="宋体"/>
          <w:szCs w:val="21"/>
        </w:rPr>
        <w:t>Behavior</w:t>
      </w:r>
      <w:r>
        <w:rPr>
          <w:rFonts w:hint="eastAsia" w:ascii="Arial Narrow" w:hAnsi="Arial Narrow" w:cs="宋体"/>
          <w:szCs w:val="21"/>
        </w:rPr>
        <w:t>、</w:t>
      </w:r>
      <w:r>
        <w:rPr>
          <w:rFonts w:ascii="Arial Narrow" w:hAnsi="Arial Narrow" w:cs="宋体"/>
          <w:szCs w:val="21"/>
        </w:rPr>
        <w:t>Chemical Engineering</w:t>
      </w:r>
      <w:r>
        <w:rPr>
          <w:rFonts w:hint="eastAsia" w:ascii="Arial Narrow" w:hAnsi="Arial Narrow" w:cs="宋体"/>
          <w:szCs w:val="21"/>
        </w:rPr>
        <w:t>、</w:t>
      </w:r>
      <w:r>
        <w:rPr>
          <w:rFonts w:ascii="Arial Narrow" w:hAnsi="Arial Narrow" w:cs="宋体"/>
          <w:szCs w:val="21"/>
        </w:rPr>
        <w:t>Biomedical Engineering</w:t>
      </w:r>
      <w:r>
        <w:rPr>
          <w:rFonts w:hint="eastAsia" w:ascii="Arial Narrow" w:hAnsi="Arial Narrow" w:cs="宋体"/>
          <w:szCs w:val="21"/>
        </w:rPr>
        <w:t>、</w:t>
      </w:r>
      <w:r>
        <w:rPr>
          <w:rFonts w:ascii="Arial Narrow" w:hAnsi="Arial Narrow" w:cs="宋体"/>
          <w:szCs w:val="21"/>
        </w:rPr>
        <w:t>Law</w:t>
      </w:r>
      <w:r>
        <w:rPr>
          <w:rFonts w:hint="eastAsia" w:ascii="Arial Narrow" w:hAnsi="Arial Narrow" w:cs="宋体"/>
          <w:szCs w:val="21"/>
        </w:rPr>
        <w:t>、</w:t>
      </w:r>
      <w:r>
        <w:rPr>
          <w:rFonts w:ascii="Arial Narrow" w:hAnsi="Arial Narrow" w:cs="宋体"/>
          <w:szCs w:val="21"/>
        </w:rPr>
        <w:t>Journalism</w:t>
      </w:r>
      <w:r>
        <w:rPr>
          <w:rFonts w:hint="eastAsia" w:ascii="Arial Narrow" w:hAnsi="Arial Narrow" w:cs="宋体"/>
          <w:szCs w:val="21"/>
        </w:rPr>
        <w:t>、</w:t>
      </w:r>
      <w:r>
        <w:rPr>
          <w:rFonts w:ascii="Arial Narrow" w:hAnsi="Arial Narrow" w:cs="宋体"/>
          <w:szCs w:val="21"/>
        </w:rPr>
        <w:t>media</w:t>
      </w:r>
      <w:r>
        <w:rPr>
          <w:rFonts w:hint="eastAsia" w:ascii="Arial Narrow" w:hAnsi="Arial Narrow" w:cs="宋体"/>
          <w:szCs w:val="21"/>
        </w:rPr>
        <w:t>、</w:t>
      </w:r>
      <w:r>
        <w:rPr>
          <w:rFonts w:ascii="Arial Narrow" w:hAnsi="Arial Narrow" w:cs="宋体"/>
          <w:szCs w:val="21"/>
        </w:rPr>
        <w:t>Social work</w:t>
      </w:r>
      <w:r>
        <w:rPr>
          <w:rFonts w:hint="eastAsia" w:ascii="Arial Narrow" w:hAnsi="Arial Narrow" w:cs="宋体"/>
          <w:szCs w:val="21"/>
        </w:rPr>
        <w:t>、</w:t>
      </w:r>
      <w:r>
        <w:rPr>
          <w:rFonts w:ascii="Arial Narrow" w:hAnsi="Arial Narrow" w:cs="宋体"/>
          <w:szCs w:val="21"/>
        </w:rPr>
        <w:t>Literature</w:t>
      </w:r>
      <w:r>
        <w:rPr>
          <w:rFonts w:hint="eastAsia" w:ascii="Arial Narrow" w:hAnsi="Arial Narrow" w:cs="宋体"/>
          <w:szCs w:val="21"/>
        </w:rPr>
        <w:t>、</w:t>
      </w:r>
      <w:r>
        <w:rPr>
          <w:rFonts w:ascii="Arial Narrow" w:hAnsi="Arial Narrow" w:cs="宋体"/>
          <w:szCs w:val="21"/>
        </w:rPr>
        <w:t>nternational relationship</w:t>
      </w:r>
    </w:p>
    <w:p>
      <w:pPr>
        <w:pStyle w:val="9"/>
        <w:spacing w:line="276" w:lineRule="auto"/>
        <w:ind w:left="840" w:firstLine="0" w:firstLineChars="0"/>
        <w:rPr>
          <w:rFonts w:ascii="Arial Narrow" w:hAnsi="Arial Narrow" w:cs="宋体"/>
          <w:szCs w:val="21"/>
        </w:rPr>
      </w:pPr>
    </w:p>
    <w:p>
      <w:pPr>
        <w:pStyle w:val="9"/>
        <w:widowControl/>
        <w:numPr>
          <w:ilvl w:val="0"/>
          <w:numId w:val="6"/>
        </w:numPr>
        <w:spacing w:line="276" w:lineRule="auto"/>
        <w:ind w:firstLineChars="0"/>
        <w:jc w:val="left"/>
        <w:rPr>
          <w:rFonts w:ascii="Arial Narrow" w:hAnsi="Arial Narrow" w:cs="宋体"/>
          <w:szCs w:val="21"/>
        </w:rPr>
      </w:pPr>
      <w:r>
        <w:rPr>
          <w:rFonts w:ascii="Arial Narrow" w:hAnsi="Arial Narrow" w:cs="宋体"/>
          <w:szCs w:val="21"/>
        </w:rPr>
        <w:t>课程链接：</w:t>
      </w:r>
      <w:r>
        <w:rPr>
          <w:rStyle w:val="8"/>
          <w:rFonts w:ascii="Arial Narrow" w:hAnsi="Arial Narrow"/>
        </w:rPr>
        <w:t>https://gominnesota.umn.edu/programs/minnesota-semester/academics</w:t>
      </w:r>
    </w:p>
    <w:p>
      <w:pPr>
        <w:pStyle w:val="9"/>
        <w:widowControl/>
        <w:spacing w:line="276" w:lineRule="auto"/>
        <w:ind w:left="360" w:firstLine="0" w:firstLineChars="0"/>
        <w:jc w:val="left"/>
        <w:rPr>
          <w:rFonts w:ascii="Arial Narrow" w:hAnsi="Arial Narrow" w:cs="宋体"/>
          <w:szCs w:val="21"/>
        </w:rPr>
      </w:pPr>
    </w:p>
    <w:p>
      <w:pPr>
        <w:pStyle w:val="9"/>
        <w:numPr>
          <w:ilvl w:val="0"/>
          <w:numId w:val="1"/>
        </w:numPr>
        <w:spacing w:line="276" w:lineRule="auto"/>
        <w:ind w:firstLineChars="0"/>
        <w:rPr>
          <w:rFonts w:ascii="Arial Narrow" w:hAnsi="Arial Narrow"/>
          <w:b/>
          <w:szCs w:val="21"/>
        </w:rPr>
      </w:pPr>
      <w:r>
        <w:rPr>
          <w:rFonts w:hint="eastAsia" w:ascii="Arial Narrow" w:hAnsi="Arial Narrow"/>
          <w:b/>
          <w:szCs w:val="21"/>
        </w:rPr>
        <w:t>学习</w:t>
      </w:r>
      <w:r>
        <w:rPr>
          <w:rFonts w:ascii="Arial Narrow" w:hAnsi="Arial Narrow"/>
          <w:b/>
          <w:szCs w:val="21"/>
        </w:rPr>
        <w:t>时间</w:t>
      </w:r>
    </w:p>
    <w:p>
      <w:pPr>
        <w:pStyle w:val="9"/>
        <w:spacing w:line="276" w:lineRule="auto"/>
        <w:ind w:left="420" w:firstLine="0" w:firstLineChars="0"/>
        <w:rPr>
          <w:rFonts w:ascii="Arial Narrow" w:hAnsi="Arial Narrow"/>
          <w:szCs w:val="21"/>
        </w:rPr>
      </w:pPr>
    </w:p>
    <w:p>
      <w:pPr>
        <w:spacing w:line="276" w:lineRule="auto"/>
        <w:rPr>
          <w:rFonts w:ascii="Arial Narrow" w:hAnsi="Arial Narrow"/>
          <w:szCs w:val="21"/>
        </w:rPr>
      </w:pPr>
      <w:r>
        <w:rPr>
          <w:rFonts w:ascii="Arial Narrow" w:hAnsi="Arial Narrow"/>
          <w:szCs w:val="21"/>
        </w:rPr>
        <w:t>秋季学期：8月 – 12月</w:t>
      </w:r>
      <w:r>
        <w:rPr>
          <w:rFonts w:hint="eastAsia" w:ascii="Arial Narrow" w:hAnsi="Arial Narrow"/>
          <w:szCs w:val="21"/>
        </w:rPr>
        <w:t>；</w:t>
      </w:r>
      <w:r>
        <w:rPr>
          <w:rFonts w:ascii="Arial Narrow" w:hAnsi="Arial Narrow"/>
          <w:szCs w:val="21"/>
        </w:rPr>
        <w:t>春季学期：1月 – 5月</w:t>
      </w:r>
      <w:r>
        <w:rPr>
          <w:rFonts w:hint="eastAsia" w:ascii="Arial Narrow" w:hAnsi="Arial Narrow"/>
          <w:szCs w:val="21"/>
        </w:rPr>
        <w:t>；</w:t>
      </w:r>
      <w:r>
        <w:rPr>
          <w:rFonts w:ascii="Arial Narrow" w:hAnsi="Arial Narrow"/>
          <w:szCs w:val="21"/>
        </w:rPr>
        <w:t>学年：8月 – 次年5月</w:t>
      </w:r>
    </w:p>
    <w:p>
      <w:pPr>
        <w:spacing w:line="276" w:lineRule="auto"/>
        <w:rPr>
          <w:rFonts w:ascii="Arial Narrow" w:hAnsi="Arial Narrow"/>
          <w:szCs w:val="21"/>
        </w:rPr>
      </w:pPr>
    </w:p>
    <w:p>
      <w:pPr>
        <w:pStyle w:val="9"/>
        <w:numPr>
          <w:ilvl w:val="0"/>
          <w:numId w:val="1"/>
        </w:numPr>
        <w:spacing w:line="276" w:lineRule="auto"/>
        <w:ind w:firstLineChars="0"/>
        <w:rPr>
          <w:rFonts w:ascii="Arial Narrow" w:hAnsi="Arial Narrow"/>
          <w:b/>
          <w:szCs w:val="21"/>
        </w:rPr>
      </w:pPr>
      <w:r>
        <w:rPr>
          <w:rFonts w:hint="eastAsia" w:ascii="Arial Narrow" w:hAnsi="Arial Narrow"/>
          <w:b/>
          <w:szCs w:val="21"/>
        </w:rPr>
        <w:t>参考</w:t>
      </w:r>
      <w:r>
        <w:rPr>
          <w:rFonts w:ascii="Arial Narrow" w:hAnsi="Arial Narrow"/>
          <w:b/>
          <w:szCs w:val="21"/>
        </w:rPr>
        <w:t>项目费用及说明</w:t>
      </w:r>
    </w:p>
    <w:p>
      <w:pPr>
        <w:pStyle w:val="9"/>
        <w:spacing w:line="276" w:lineRule="auto"/>
        <w:ind w:left="420" w:firstLine="0" w:firstLineChars="0"/>
        <w:rPr>
          <w:rFonts w:ascii="Arial Narrow" w:hAnsi="Arial Narrow"/>
          <w:b/>
          <w:szCs w:val="21"/>
        </w:rPr>
      </w:pPr>
    </w:p>
    <w:tbl>
      <w:tblPr>
        <w:tblStyle w:val="5"/>
        <w:tblW w:w="7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218"/>
        <w:gridCol w:w="160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6" w:type="dxa"/>
            <w:shd w:val="clear" w:color="auto" w:fill="auto"/>
          </w:tcPr>
          <w:p>
            <w:pPr>
              <w:spacing w:line="400" w:lineRule="exact"/>
              <w:jc w:val="center"/>
              <w:rPr>
                <w:rFonts w:ascii="Arial Narrow" w:hAnsi="Arial Narrow" w:cs="宋体"/>
                <w:szCs w:val="21"/>
              </w:rPr>
            </w:pPr>
            <w:r>
              <w:rPr>
                <w:rFonts w:hint="eastAsia" w:ascii="Arial Narrow" w:hAnsi="Arial Narrow" w:cs="宋体"/>
                <w:b/>
                <w:bCs/>
                <w:szCs w:val="21"/>
              </w:rPr>
              <w:t>交流时长</w:t>
            </w:r>
          </w:p>
        </w:tc>
        <w:tc>
          <w:tcPr>
            <w:tcW w:w="2218" w:type="dxa"/>
            <w:shd w:val="clear" w:color="auto" w:fill="auto"/>
          </w:tcPr>
          <w:p>
            <w:pPr>
              <w:spacing w:line="400" w:lineRule="exact"/>
              <w:jc w:val="center"/>
              <w:rPr>
                <w:rFonts w:ascii="Arial Narrow" w:hAnsi="Arial Narrow" w:cs="宋体"/>
                <w:b/>
                <w:bCs/>
                <w:szCs w:val="21"/>
              </w:rPr>
            </w:pPr>
            <w:r>
              <w:rPr>
                <w:rFonts w:ascii="Arial Narrow" w:hAnsi="Arial Narrow" w:cs="宋体"/>
                <w:b/>
                <w:bCs/>
                <w:sz w:val="20"/>
                <w:szCs w:val="21"/>
              </w:rPr>
              <w:t>2019年参考项目费用</w:t>
            </w:r>
          </w:p>
        </w:tc>
        <w:tc>
          <w:tcPr>
            <w:tcW w:w="1601" w:type="dxa"/>
          </w:tcPr>
          <w:p>
            <w:pPr>
              <w:spacing w:line="400" w:lineRule="exact"/>
              <w:jc w:val="center"/>
              <w:rPr>
                <w:rFonts w:ascii="Arial Narrow" w:hAnsi="Arial Narrow" w:cs="宋体"/>
                <w:b/>
                <w:bCs/>
                <w:sz w:val="20"/>
                <w:szCs w:val="21"/>
              </w:rPr>
            </w:pPr>
            <w:r>
              <w:rPr>
                <w:rFonts w:hint="eastAsia" w:ascii="Arial Narrow" w:hAnsi="Arial Narrow" w:cs="宋体"/>
                <w:b/>
                <w:bCs/>
                <w:sz w:val="20"/>
                <w:szCs w:val="21"/>
              </w:rPr>
              <w:t>住宿参考费用</w:t>
            </w:r>
          </w:p>
        </w:tc>
        <w:tc>
          <w:tcPr>
            <w:tcW w:w="1802" w:type="dxa"/>
          </w:tcPr>
          <w:p>
            <w:pPr>
              <w:spacing w:line="400" w:lineRule="exact"/>
              <w:jc w:val="center"/>
              <w:rPr>
                <w:rFonts w:ascii="Arial Narrow" w:hAnsi="Arial Narrow" w:cs="宋体"/>
                <w:b/>
                <w:bCs/>
                <w:sz w:val="20"/>
                <w:szCs w:val="21"/>
              </w:rPr>
            </w:pPr>
            <w:r>
              <w:rPr>
                <w:rFonts w:hint="eastAsia" w:ascii="Arial Narrow" w:hAnsi="Arial Narrow" w:cs="宋体"/>
                <w:b/>
                <w:bCs/>
                <w:sz w:val="20"/>
                <w:szCs w:val="21"/>
              </w:rPr>
              <w:t>医疗及应急保险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6" w:type="dxa"/>
            <w:shd w:val="clear" w:color="auto" w:fill="auto"/>
          </w:tcPr>
          <w:p>
            <w:pPr>
              <w:spacing w:line="400" w:lineRule="exact"/>
              <w:jc w:val="center"/>
              <w:rPr>
                <w:rFonts w:ascii="Arial Narrow" w:hAnsi="Arial Narrow"/>
                <w:szCs w:val="21"/>
              </w:rPr>
            </w:pPr>
            <w:r>
              <w:rPr>
                <w:rFonts w:hint="eastAsia" w:ascii="Arial Narrow" w:hAnsi="Arial Narrow"/>
                <w:sz w:val="20"/>
                <w:szCs w:val="21"/>
              </w:rPr>
              <w:t>学期</w:t>
            </w:r>
          </w:p>
        </w:tc>
        <w:tc>
          <w:tcPr>
            <w:tcW w:w="2218" w:type="dxa"/>
            <w:shd w:val="clear" w:color="auto" w:fill="auto"/>
          </w:tcPr>
          <w:p>
            <w:pPr>
              <w:spacing w:line="400" w:lineRule="exact"/>
              <w:jc w:val="center"/>
              <w:rPr>
                <w:rFonts w:hint="eastAsia" w:ascii="Arial Narrow" w:hAnsi="Arial Narrow"/>
                <w:sz w:val="20"/>
                <w:szCs w:val="21"/>
              </w:rPr>
            </w:pPr>
            <w:r>
              <w:rPr>
                <w:rFonts w:hint="eastAsia" w:ascii="Arial Narrow" w:hAnsi="Arial Narrow"/>
                <w:sz w:val="20"/>
                <w:szCs w:val="21"/>
              </w:rPr>
              <w:t>$</w:t>
            </w:r>
            <w:r>
              <w:rPr>
                <w:rFonts w:ascii="Arial Narrow" w:hAnsi="Arial Narrow"/>
                <w:sz w:val="20"/>
                <w:szCs w:val="21"/>
              </w:rPr>
              <w:t>16</w:t>
            </w:r>
            <w:r>
              <w:rPr>
                <w:rFonts w:hint="eastAsia" w:ascii="Arial Narrow" w:hAnsi="Arial Narrow"/>
                <w:sz w:val="20"/>
                <w:szCs w:val="21"/>
              </w:rPr>
              <w:t>,</w:t>
            </w:r>
            <w:r>
              <w:rPr>
                <w:rFonts w:ascii="Arial Narrow" w:hAnsi="Arial Narrow"/>
                <w:sz w:val="20"/>
                <w:szCs w:val="21"/>
              </w:rPr>
              <w:t>720</w:t>
            </w:r>
          </w:p>
        </w:tc>
        <w:tc>
          <w:tcPr>
            <w:tcW w:w="1601" w:type="dxa"/>
          </w:tcPr>
          <w:p>
            <w:pPr>
              <w:spacing w:line="400" w:lineRule="exact"/>
              <w:jc w:val="center"/>
              <w:rPr>
                <w:rFonts w:hint="eastAsia" w:ascii="Arial Narrow" w:hAnsi="Arial Narrow"/>
                <w:sz w:val="20"/>
                <w:szCs w:val="21"/>
              </w:rPr>
            </w:pPr>
            <w:r>
              <w:rPr>
                <w:rFonts w:hint="eastAsia" w:ascii="Arial Narrow" w:hAnsi="Arial Narrow"/>
                <w:sz w:val="20"/>
                <w:szCs w:val="21"/>
              </w:rPr>
              <w:t>$</w:t>
            </w:r>
            <w:r>
              <w:rPr>
                <w:rFonts w:ascii="Arial Narrow" w:hAnsi="Arial Narrow"/>
                <w:sz w:val="20"/>
                <w:szCs w:val="21"/>
              </w:rPr>
              <w:t>3</w:t>
            </w:r>
            <w:r>
              <w:rPr>
                <w:rFonts w:hint="eastAsia" w:ascii="Arial Narrow" w:hAnsi="Arial Narrow"/>
                <w:sz w:val="20"/>
                <w:szCs w:val="21"/>
              </w:rPr>
              <w:t>,</w:t>
            </w:r>
            <w:r>
              <w:rPr>
                <w:rFonts w:ascii="Arial Narrow" w:hAnsi="Arial Narrow"/>
                <w:sz w:val="20"/>
                <w:szCs w:val="21"/>
              </w:rPr>
              <w:t>800</w:t>
            </w:r>
          </w:p>
        </w:tc>
        <w:tc>
          <w:tcPr>
            <w:tcW w:w="1802" w:type="dxa"/>
          </w:tcPr>
          <w:p>
            <w:pPr>
              <w:spacing w:line="400" w:lineRule="exact"/>
              <w:jc w:val="center"/>
              <w:rPr>
                <w:rFonts w:ascii="Arial Narrow" w:hAnsi="Arial Narrow"/>
                <w:sz w:val="20"/>
                <w:szCs w:val="21"/>
              </w:rPr>
            </w:pPr>
            <w:r>
              <w:rPr>
                <w:rFonts w:hint="eastAsia" w:ascii="Arial Narrow" w:hAnsi="Arial Narrow"/>
                <w:sz w:val="20"/>
                <w:szCs w:val="21"/>
              </w:rPr>
              <w:t>$1,</w:t>
            </w:r>
            <w:r>
              <w:rPr>
                <w:rFonts w:ascii="Arial Narrow" w:hAnsi="Arial Narrow"/>
                <w:sz w:val="20"/>
                <w:szCs w:val="21"/>
              </w:rPr>
              <w:t>290</w:t>
            </w:r>
          </w:p>
        </w:tc>
      </w:tr>
    </w:tbl>
    <w:p>
      <w:pPr>
        <w:spacing w:before="156" w:beforeLines="50" w:line="400" w:lineRule="exact"/>
        <w:rPr>
          <w:rFonts w:ascii="Arial Narrow" w:hAnsi="Arial Narrow" w:cs="宋体"/>
          <w:szCs w:val="21"/>
        </w:rPr>
      </w:pPr>
      <w:r>
        <w:rPr>
          <w:rFonts w:ascii="Arial Narrow" w:hAnsi="Arial Narrow" w:cs="宋体"/>
          <w:szCs w:val="21"/>
        </w:rPr>
        <w:t>费用说明：</w:t>
      </w:r>
    </w:p>
    <w:p>
      <w:pPr>
        <w:pStyle w:val="9"/>
        <w:widowControl/>
        <w:numPr>
          <w:ilvl w:val="0"/>
          <w:numId w:val="8"/>
        </w:numPr>
        <w:spacing w:after="210" w:line="360" w:lineRule="exact"/>
        <w:ind w:firstLineChars="0"/>
        <w:contextualSpacing/>
        <w:rPr>
          <w:rFonts w:ascii="Arial Narrow" w:hAnsi="Arial Narrow"/>
          <w:szCs w:val="21"/>
        </w:rPr>
      </w:pPr>
      <w:r>
        <w:rPr>
          <w:rFonts w:ascii="Arial Narrow" w:hAnsi="Arial Narrow" w:cs="宋体"/>
          <w:szCs w:val="21"/>
        </w:rPr>
        <w:t>项目费用内容：包含对应学</w:t>
      </w:r>
      <w:r>
        <w:rPr>
          <w:rFonts w:hint="eastAsia" w:ascii="Arial Narrow" w:hAnsi="Arial Narrow" w:cs="宋体"/>
          <w:szCs w:val="21"/>
        </w:rPr>
        <w:t>杂</w:t>
      </w:r>
      <w:r>
        <w:rPr>
          <w:rFonts w:ascii="Arial Narrow" w:hAnsi="Arial Narrow" w:cs="宋体"/>
          <w:szCs w:val="21"/>
        </w:rPr>
        <w:t>费及SAF的服务管理费用。</w:t>
      </w:r>
    </w:p>
    <w:p>
      <w:pPr>
        <w:pStyle w:val="9"/>
        <w:widowControl/>
        <w:numPr>
          <w:ilvl w:val="0"/>
          <w:numId w:val="9"/>
        </w:numPr>
        <w:spacing w:after="210" w:line="360" w:lineRule="exact"/>
        <w:ind w:firstLineChars="0"/>
        <w:contextualSpacing/>
        <w:rPr>
          <w:rFonts w:ascii="Arial Narrow" w:hAnsi="Arial Narrow" w:cs="Arial"/>
          <w:kern w:val="0"/>
          <w:szCs w:val="21"/>
        </w:rPr>
      </w:pPr>
      <w:r>
        <w:rPr>
          <w:rFonts w:ascii="Arial Narrow" w:hAnsi="Arial Narrow" w:cs="Arial"/>
          <w:kern w:val="0"/>
          <w:szCs w:val="21"/>
        </w:rPr>
        <w:t>学费</w:t>
      </w:r>
      <w:r>
        <w:rPr>
          <w:rFonts w:hint="eastAsia" w:ascii="Arial Narrow" w:hAnsi="Arial Narrow" w:cs="Arial"/>
          <w:kern w:val="0"/>
          <w:szCs w:val="21"/>
        </w:rPr>
        <w:t>及学校必收杂费</w:t>
      </w:r>
      <w:r>
        <w:rPr>
          <w:rFonts w:ascii="Arial Narrow" w:hAnsi="Arial Narrow" w:cs="Arial"/>
          <w:kern w:val="0"/>
          <w:szCs w:val="21"/>
        </w:rPr>
        <w:t>：每学期</w:t>
      </w:r>
      <w:r>
        <w:rPr>
          <w:rFonts w:hint="eastAsia" w:ascii="Arial Narrow" w:hAnsi="Arial Narrow" w:cs="Arial"/>
          <w:kern w:val="0"/>
          <w:szCs w:val="21"/>
        </w:rPr>
        <w:t>13-16学分课程</w:t>
      </w:r>
      <w:r>
        <w:rPr>
          <w:rFonts w:ascii="Arial Narrow" w:hAnsi="Arial Narrow" w:cs="Arial"/>
          <w:kern w:val="0"/>
          <w:szCs w:val="21"/>
        </w:rPr>
        <w:t>（基于人文社科</w:t>
      </w:r>
      <w:r>
        <w:rPr>
          <w:rFonts w:hint="eastAsia" w:ascii="Arial Narrow" w:hAnsi="Arial Narrow" w:cs="Arial"/>
          <w:kern w:val="0"/>
          <w:szCs w:val="21"/>
        </w:rPr>
        <w:t>领域</w:t>
      </w:r>
      <w:r>
        <w:rPr>
          <w:rFonts w:ascii="Arial Narrow" w:hAnsi="Arial Narrow" w:cs="Arial"/>
          <w:kern w:val="0"/>
          <w:szCs w:val="21"/>
        </w:rPr>
        <w:t>课程</w:t>
      </w:r>
      <w:r>
        <w:rPr>
          <w:rFonts w:hint="eastAsia" w:ascii="Arial Narrow" w:hAnsi="Arial Narrow" w:cs="Arial"/>
          <w:kern w:val="0"/>
          <w:szCs w:val="21"/>
        </w:rPr>
        <w:t>费用</w:t>
      </w:r>
      <w:r>
        <w:rPr>
          <w:rFonts w:ascii="Arial Narrow" w:hAnsi="Arial Narrow" w:cs="Arial"/>
          <w:kern w:val="0"/>
          <w:szCs w:val="21"/>
        </w:rPr>
        <w:t>）。若实际修读学分超过规定学分，则多出的学分部分按照学校的学费标准补缴学费。各学校收取种类及金额不一的杂费，通常包括申请费、国际学生服务费、设施费等。</w:t>
      </w:r>
    </w:p>
    <w:p>
      <w:pPr>
        <w:pStyle w:val="9"/>
        <w:widowControl/>
        <w:numPr>
          <w:ilvl w:val="0"/>
          <w:numId w:val="9"/>
        </w:numPr>
        <w:shd w:val="clear" w:color="auto" w:fill="FFFFFF"/>
        <w:spacing w:line="276" w:lineRule="auto"/>
        <w:ind w:firstLineChars="0"/>
        <w:jc w:val="left"/>
        <w:rPr>
          <w:rFonts w:ascii="Arial Narrow" w:hAnsi="Arial Narrow" w:cs="宋体"/>
          <w:kern w:val="0"/>
          <w:szCs w:val="21"/>
        </w:rPr>
      </w:pPr>
      <w:r>
        <w:rPr>
          <w:rFonts w:ascii="Arial Narrow" w:hAnsi="Arial Narrow" w:cs="宋体"/>
          <w:kern w:val="0"/>
          <w:szCs w:val="21"/>
        </w:rPr>
        <w:t>SAF项目服务主要包括：项目咨询、</w:t>
      </w:r>
      <w:r>
        <w:rPr>
          <w:rFonts w:ascii="Arial Narrow" w:hAnsi="Arial Narrow" w:cs="宋体"/>
          <w:szCs w:val="21"/>
        </w:rPr>
        <w:t>项目申请及课程注册</w:t>
      </w:r>
      <w:r>
        <w:rPr>
          <w:rFonts w:ascii="Arial Narrow" w:hAnsi="Arial Narrow" w:cs="宋体"/>
          <w:kern w:val="0"/>
          <w:szCs w:val="21"/>
        </w:rPr>
        <w:t>、住宿安</w:t>
      </w:r>
      <w:r>
        <w:rPr>
          <w:rFonts w:hint="eastAsia" w:ascii="Arial Narrow" w:hAnsi="Arial Narrow" w:cs="宋体"/>
          <w:kern w:val="0"/>
          <w:szCs w:val="21"/>
        </w:rPr>
        <w:t>排</w:t>
      </w:r>
      <w:r>
        <w:rPr>
          <w:rFonts w:ascii="Arial Narrow" w:hAnsi="Arial Narrow" w:cs="宋体"/>
          <w:kern w:val="0"/>
          <w:szCs w:val="21"/>
        </w:rPr>
        <w:t>、</w:t>
      </w:r>
      <w:r>
        <w:rPr>
          <w:rFonts w:ascii="Arial Narrow" w:hAnsi="Arial Narrow" w:cs="宋体"/>
          <w:szCs w:val="21"/>
        </w:rPr>
        <w:t>旅行和应急</w:t>
      </w:r>
      <w:r>
        <w:rPr>
          <w:rFonts w:ascii="Arial Narrow" w:hAnsi="Arial Narrow" w:cs="宋体"/>
          <w:kern w:val="0"/>
          <w:szCs w:val="21"/>
        </w:rPr>
        <w:t>保险购买、签证指导（SAF历年来积累了非常丰富的签证经验，签证申请有保障）、行前指导、赴美地面接机、SAF</w:t>
      </w:r>
      <w:r>
        <w:rPr>
          <w:rFonts w:hint="eastAsia" w:ascii="Arial Narrow" w:hAnsi="Arial Narrow" w:cs="宋体"/>
          <w:kern w:val="0"/>
          <w:szCs w:val="21"/>
        </w:rPr>
        <w:t>美国工作人员</w:t>
      </w:r>
      <w:r>
        <w:rPr>
          <w:rFonts w:ascii="Arial Narrow" w:hAnsi="Arial Narrow" w:cs="宋体"/>
          <w:kern w:val="0"/>
          <w:szCs w:val="21"/>
        </w:rPr>
        <w:t>在</w:t>
      </w:r>
      <w:r>
        <w:rPr>
          <w:rFonts w:hint="eastAsia" w:ascii="Arial Narrow" w:hAnsi="Arial Narrow" w:cs="宋体"/>
          <w:kern w:val="0"/>
          <w:szCs w:val="21"/>
        </w:rPr>
        <w:t>美</w:t>
      </w:r>
      <w:r>
        <w:rPr>
          <w:rFonts w:ascii="Arial Narrow" w:hAnsi="Arial Narrow" w:cs="宋体"/>
          <w:kern w:val="0"/>
          <w:szCs w:val="21"/>
        </w:rPr>
        <w:t>提供的应急支援及服务等</w:t>
      </w:r>
      <w:r>
        <w:rPr>
          <w:rFonts w:hint="eastAsia" w:ascii="Arial Narrow" w:hAnsi="Arial Narrow" w:cs="宋体"/>
          <w:kern w:val="0"/>
          <w:szCs w:val="21"/>
        </w:rPr>
        <w:t>。</w:t>
      </w:r>
    </w:p>
    <w:p>
      <w:pPr>
        <w:pStyle w:val="9"/>
        <w:widowControl/>
        <w:numPr>
          <w:ilvl w:val="0"/>
          <w:numId w:val="8"/>
        </w:numPr>
        <w:spacing w:after="210" w:line="360" w:lineRule="exact"/>
        <w:ind w:firstLineChars="0"/>
        <w:contextualSpacing/>
        <w:rPr>
          <w:rFonts w:ascii="Arial Narrow" w:hAnsi="Arial Narrow" w:cs="宋体"/>
          <w:szCs w:val="21"/>
        </w:rPr>
      </w:pPr>
      <w:r>
        <w:rPr>
          <w:rFonts w:hint="eastAsia" w:ascii="Arial Narrow" w:hAnsi="Arial Narrow" w:cs="宋体"/>
          <w:szCs w:val="21"/>
        </w:rPr>
        <w:t>其他必收费用：</w:t>
      </w:r>
    </w:p>
    <w:p>
      <w:pPr>
        <w:pStyle w:val="9"/>
        <w:widowControl/>
        <w:numPr>
          <w:ilvl w:val="0"/>
          <w:numId w:val="9"/>
        </w:numPr>
        <w:shd w:val="clear" w:color="auto" w:fill="FFFFFF"/>
        <w:spacing w:line="276" w:lineRule="auto"/>
        <w:ind w:firstLineChars="0"/>
        <w:jc w:val="left"/>
        <w:rPr>
          <w:rFonts w:ascii="Arial Narrow" w:hAnsi="Arial Narrow" w:cs="宋体"/>
          <w:kern w:val="0"/>
          <w:szCs w:val="21"/>
        </w:rPr>
      </w:pPr>
      <w:r>
        <w:rPr>
          <w:rFonts w:ascii="Arial Narrow" w:hAnsi="Arial Narrow" w:cs="宋体"/>
          <w:kern w:val="0"/>
          <w:szCs w:val="21"/>
        </w:rPr>
        <w:t>住宿：出于安全角度考虑，SAF将为所有参与项目的同学统一安排住宿。</w:t>
      </w:r>
      <w:r>
        <w:rPr>
          <w:rFonts w:hint="eastAsia" w:ascii="Arial Narrow" w:hAnsi="Arial Narrow" w:cs="宋体"/>
          <w:kern w:val="0"/>
          <w:szCs w:val="21"/>
        </w:rPr>
        <w:t>住宿费基于校内学生宿舍双人间标准。</w:t>
      </w:r>
    </w:p>
    <w:p>
      <w:pPr>
        <w:pStyle w:val="9"/>
        <w:widowControl/>
        <w:numPr>
          <w:ilvl w:val="0"/>
          <w:numId w:val="9"/>
        </w:numPr>
        <w:shd w:val="clear" w:color="auto" w:fill="FFFFFF"/>
        <w:spacing w:line="276" w:lineRule="auto"/>
        <w:ind w:firstLineChars="0"/>
        <w:jc w:val="left"/>
        <w:rPr>
          <w:rFonts w:ascii="Arial Narrow" w:hAnsi="Arial Narrow" w:cs="宋体"/>
          <w:kern w:val="0"/>
          <w:szCs w:val="21"/>
        </w:rPr>
      </w:pPr>
      <w:r>
        <w:rPr>
          <w:rFonts w:ascii="Arial Narrow" w:hAnsi="Arial Narrow" w:cs="宋体"/>
          <w:kern w:val="0"/>
          <w:szCs w:val="21"/>
        </w:rPr>
        <w:t>医疗及应急保险费用：</w:t>
      </w:r>
      <w:r>
        <w:rPr>
          <w:rFonts w:hint="eastAsia" w:ascii="Arial Narrow" w:hAnsi="Arial Narrow" w:cs="宋体"/>
          <w:kern w:val="0"/>
          <w:szCs w:val="21"/>
        </w:rPr>
        <w:t>由于在海外就医费用非常昂贵，为确保在有就医需求或者应急状态下同学们有相应的经济保障，SAF会为同学安排学校默认医疗及第三方应急保险。</w:t>
      </w:r>
    </w:p>
    <w:p>
      <w:pPr>
        <w:pStyle w:val="9"/>
        <w:widowControl/>
        <w:numPr>
          <w:ilvl w:val="0"/>
          <w:numId w:val="8"/>
        </w:numPr>
        <w:spacing w:after="210" w:line="360" w:lineRule="exact"/>
        <w:ind w:firstLineChars="0"/>
        <w:contextualSpacing/>
        <w:rPr>
          <w:rFonts w:ascii="Arial Narrow" w:hAnsi="Arial Narrow" w:cs="宋体"/>
          <w:szCs w:val="21"/>
        </w:rPr>
      </w:pPr>
      <w:r>
        <w:rPr>
          <w:rFonts w:ascii="Arial Narrow" w:hAnsi="Arial Narrow" w:cs="宋体"/>
          <w:szCs w:val="21"/>
        </w:rPr>
        <w:t>以上费用为2019年</w:t>
      </w:r>
      <w:r>
        <w:rPr>
          <w:rFonts w:hint="eastAsia" w:ascii="Arial Narrow" w:hAnsi="Arial Narrow" w:cs="宋体"/>
          <w:szCs w:val="21"/>
        </w:rPr>
        <w:t>明尼苏达大学双城分校秋季</w:t>
      </w:r>
      <w:r>
        <w:rPr>
          <w:rFonts w:ascii="Arial Narrow" w:hAnsi="Arial Narrow" w:cs="宋体"/>
          <w:szCs w:val="21"/>
        </w:rPr>
        <w:t>学期项目费用预估费用</w:t>
      </w:r>
      <w:r>
        <w:rPr>
          <w:rFonts w:hint="eastAsia" w:ascii="Arial Narrow" w:hAnsi="Arial Narrow" w:cs="宋体"/>
          <w:szCs w:val="21"/>
        </w:rPr>
        <w:t>，</w:t>
      </w:r>
      <w:r>
        <w:rPr>
          <w:rFonts w:ascii="Arial Narrow" w:hAnsi="Arial Narrow" w:cs="宋体"/>
          <w:szCs w:val="21"/>
        </w:rPr>
        <w:t>2020</w:t>
      </w:r>
      <w:r>
        <w:rPr>
          <w:rFonts w:hint="eastAsia" w:ascii="Arial Narrow" w:hAnsi="Arial Narrow" w:cs="宋体"/>
          <w:szCs w:val="21"/>
        </w:rPr>
        <w:t>春季费用暂未发布</w:t>
      </w:r>
      <w:r>
        <w:rPr>
          <w:rFonts w:ascii="Arial Narrow" w:hAnsi="Arial Narrow" w:cs="宋体"/>
          <w:szCs w:val="21"/>
        </w:rPr>
        <w:t>。海外大学偶尔会对相关费用进行大幅度调整，SAF保留后续根据海外大学费用调整而就项目费用及必收费用调整的权利。一旦费用有任何调整，SAF会在网站上及时公布。</w:t>
      </w:r>
    </w:p>
    <w:p>
      <w:pPr>
        <w:pStyle w:val="9"/>
        <w:widowControl/>
        <w:numPr>
          <w:ilvl w:val="0"/>
          <w:numId w:val="8"/>
        </w:numPr>
        <w:spacing w:after="210" w:line="276" w:lineRule="auto"/>
        <w:ind w:firstLineChars="0"/>
        <w:contextualSpacing/>
        <w:rPr>
          <w:rFonts w:ascii="Arial Narrow" w:hAnsi="Arial Narrow"/>
          <w:szCs w:val="21"/>
        </w:rPr>
      </w:pPr>
      <w:r>
        <w:rPr>
          <w:rFonts w:ascii="Arial Narrow" w:hAnsi="Arial Narrow" w:cs="宋体"/>
          <w:szCs w:val="21"/>
        </w:rPr>
        <w:t>学生自备费用：学生需自行准备签证费用、个人零花费用及国际机票费用。</w:t>
      </w:r>
    </w:p>
    <w:p>
      <w:pPr>
        <w:spacing w:line="276" w:lineRule="auto"/>
        <w:rPr>
          <w:rFonts w:ascii="Arial Narrow" w:hAnsi="Arial Narrow"/>
          <w:szCs w:val="21"/>
        </w:rPr>
      </w:pPr>
    </w:p>
    <w:p>
      <w:pPr>
        <w:pStyle w:val="9"/>
        <w:numPr>
          <w:ilvl w:val="0"/>
          <w:numId w:val="1"/>
        </w:numPr>
        <w:spacing w:line="276" w:lineRule="auto"/>
        <w:ind w:firstLineChars="0"/>
        <w:rPr>
          <w:rFonts w:ascii="Arial Narrow" w:hAnsi="Arial Narrow"/>
          <w:b/>
          <w:szCs w:val="21"/>
        </w:rPr>
      </w:pPr>
      <w:r>
        <w:rPr>
          <w:rFonts w:ascii="Arial Narrow" w:hAnsi="Arial Narrow"/>
          <w:b/>
          <w:szCs w:val="21"/>
        </w:rPr>
        <w:t>申请条件：</w:t>
      </w:r>
    </w:p>
    <w:p>
      <w:pPr>
        <w:widowControl/>
        <w:shd w:val="clear" w:color="auto" w:fill="FFFFFF"/>
        <w:spacing w:line="360" w:lineRule="exact"/>
        <w:contextualSpacing/>
        <w:rPr>
          <w:rFonts w:ascii="Arial Narrow" w:hAnsi="Arial Narrow" w:cs="宋体"/>
          <w:kern w:val="0"/>
          <w:szCs w:val="21"/>
        </w:rPr>
      </w:pPr>
      <w:r>
        <w:rPr>
          <w:rFonts w:hint="eastAsia" w:ascii="Arial Narrow" w:hAnsi="宋体" w:cs="宋体"/>
          <w:kern w:val="0"/>
          <w:szCs w:val="21"/>
        </w:rPr>
        <w:t xml:space="preserve"> </w:t>
      </w:r>
      <w:r>
        <w:rPr>
          <w:rFonts w:ascii="Arial Narrow" w:hAnsi="宋体" w:cs="宋体"/>
          <w:kern w:val="0"/>
          <w:szCs w:val="21"/>
        </w:rPr>
        <w:t xml:space="preserve">     全日制在校本科生；</w:t>
      </w:r>
    </w:p>
    <w:p>
      <w:pPr>
        <w:widowControl/>
        <w:shd w:val="clear" w:color="auto" w:fill="FFFFFF"/>
        <w:spacing w:line="360" w:lineRule="exact"/>
        <w:contextualSpacing/>
        <w:rPr>
          <w:rFonts w:ascii="Arial Narrow" w:hAnsi="Arial Narrow" w:cs="宋体"/>
          <w:kern w:val="0"/>
          <w:szCs w:val="21"/>
        </w:rPr>
      </w:pPr>
      <w:r>
        <w:rPr>
          <w:rFonts w:hint="eastAsia" w:ascii="Arial Narrow" w:hAnsi="宋体" w:cs="宋体"/>
          <w:kern w:val="0"/>
          <w:szCs w:val="21"/>
        </w:rPr>
        <w:t xml:space="preserve"> </w:t>
      </w:r>
      <w:r>
        <w:rPr>
          <w:rFonts w:ascii="Arial Narrow" w:hAnsi="宋体" w:cs="宋体"/>
          <w:kern w:val="0"/>
          <w:szCs w:val="21"/>
        </w:rPr>
        <w:t xml:space="preserve">     </w:t>
      </w:r>
      <w:r>
        <w:rPr>
          <w:rFonts w:ascii="Arial Narrow" w:hAnsi="Arial Narrow" w:cs="宋体"/>
          <w:kern w:val="0"/>
          <w:szCs w:val="21"/>
        </w:rPr>
        <w:t>GPA: 2.5-3.0/4.0</w:t>
      </w:r>
    </w:p>
    <w:p>
      <w:pPr>
        <w:widowControl/>
        <w:shd w:val="clear" w:color="auto" w:fill="FFFFFF"/>
        <w:spacing w:line="360" w:lineRule="exact"/>
        <w:contextualSpacing/>
        <w:rPr>
          <w:rFonts w:ascii="Arial Narrow" w:hAnsi="Arial Narrow" w:cs="宋体"/>
          <w:kern w:val="0"/>
          <w:szCs w:val="21"/>
        </w:rPr>
      </w:pPr>
      <w:r>
        <w:rPr>
          <w:rFonts w:hint="eastAsia" w:ascii="Arial Narrow" w:hAnsi="宋体" w:cs="宋体"/>
          <w:kern w:val="0"/>
          <w:szCs w:val="21"/>
        </w:rPr>
        <w:t xml:space="preserve"> </w:t>
      </w:r>
      <w:r>
        <w:rPr>
          <w:rFonts w:ascii="Arial Narrow" w:hAnsi="宋体" w:cs="宋体"/>
          <w:kern w:val="0"/>
          <w:szCs w:val="21"/>
        </w:rPr>
        <w:t xml:space="preserve">     语言成绩要求</w:t>
      </w:r>
      <w:r>
        <w:rPr>
          <w:rFonts w:hint="eastAsia" w:ascii="Arial Narrow" w:hAnsi="宋体" w:cs="宋体"/>
          <w:kern w:val="0"/>
          <w:szCs w:val="21"/>
        </w:rPr>
        <w:t>：</w:t>
      </w:r>
      <w:r>
        <w:rPr>
          <w:rFonts w:ascii="Arial Narrow" w:hAnsi="宋体" w:cs="宋体"/>
          <w:kern w:val="0"/>
          <w:szCs w:val="21"/>
        </w:rPr>
        <w:t>托</w:t>
      </w:r>
      <w:r>
        <w:rPr>
          <w:rFonts w:hint="eastAsia" w:ascii="Arial Narrow" w:hAnsi="宋体" w:cs="宋体"/>
          <w:kern w:val="0"/>
          <w:szCs w:val="21"/>
        </w:rPr>
        <w:t>福</w:t>
      </w:r>
      <w:r>
        <w:rPr>
          <w:rFonts w:ascii="Arial Narrow" w:hAnsi="Arial Narrow" w:cs="宋体"/>
          <w:kern w:val="0"/>
          <w:szCs w:val="21"/>
        </w:rPr>
        <w:t>79(</w:t>
      </w:r>
      <w:r>
        <w:rPr>
          <w:rFonts w:hint="eastAsia" w:ascii="Arial Narrow" w:hAnsi="Arial Narrow" w:cs="宋体"/>
          <w:kern w:val="0"/>
          <w:szCs w:val="21"/>
        </w:rPr>
        <w:t>写作高于2</w:t>
      </w:r>
      <w:r>
        <w:rPr>
          <w:rFonts w:ascii="Arial Narrow" w:hAnsi="Arial Narrow" w:cs="宋体"/>
          <w:kern w:val="0"/>
          <w:szCs w:val="21"/>
        </w:rPr>
        <w:t>1</w:t>
      </w:r>
      <w:r>
        <w:rPr>
          <w:rFonts w:hint="eastAsia" w:ascii="Arial Narrow" w:hAnsi="Arial Narrow" w:cs="宋体"/>
          <w:kern w:val="0"/>
          <w:szCs w:val="21"/>
        </w:rPr>
        <w:t>)</w:t>
      </w:r>
      <w:r>
        <w:rPr>
          <w:rFonts w:ascii="Arial Narrow" w:hAnsi="Arial Narrow" w:cs="宋体"/>
          <w:kern w:val="0"/>
          <w:szCs w:val="21"/>
        </w:rPr>
        <w:t xml:space="preserve"> </w:t>
      </w:r>
      <w:r>
        <w:rPr>
          <w:rFonts w:hint="eastAsia" w:ascii="Arial Narrow" w:hAnsi="Arial Narrow" w:cs="宋体"/>
          <w:kern w:val="0"/>
          <w:szCs w:val="21"/>
        </w:rPr>
        <w:t>/</w:t>
      </w:r>
      <w:r>
        <w:rPr>
          <w:rFonts w:ascii="Arial Narrow" w:hAnsi="Arial Narrow" w:cs="宋体"/>
          <w:kern w:val="0"/>
          <w:szCs w:val="21"/>
        </w:rPr>
        <w:t xml:space="preserve"> </w:t>
      </w:r>
      <w:r>
        <w:rPr>
          <w:rFonts w:ascii="Arial Narrow" w:hAnsi="宋体" w:cs="宋体"/>
          <w:kern w:val="0"/>
          <w:szCs w:val="21"/>
        </w:rPr>
        <w:t>雅思</w:t>
      </w:r>
      <w:r>
        <w:rPr>
          <w:rFonts w:ascii="Arial Narrow" w:hAnsi="Arial Narrow" w:cs="宋体"/>
          <w:kern w:val="0"/>
          <w:szCs w:val="21"/>
        </w:rPr>
        <w:t>6.5</w:t>
      </w:r>
      <w:r>
        <w:rPr>
          <w:rFonts w:hint="eastAsia" w:ascii="Arial Narrow" w:hAnsi="Arial Narrow" w:cs="宋体"/>
          <w:kern w:val="0"/>
          <w:szCs w:val="21"/>
        </w:rPr>
        <w:t>（写作不低于6</w:t>
      </w:r>
      <w:r>
        <w:rPr>
          <w:rFonts w:ascii="Arial Narrow" w:hAnsi="Arial Narrow" w:cs="宋体"/>
          <w:kern w:val="0"/>
          <w:szCs w:val="21"/>
        </w:rPr>
        <w:t>.5</w:t>
      </w:r>
      <w:r>
        <w:rPr>
          <w:rFonts w:hint="eastAsia" w:ascii="Arial Narrow" w:hAnsi="Arial Narrow" w:cs="宋体"/>
          <w:kern w:val="0"/>
          <w:szCs w:val="21"/>
        </w:rPr>
        <w:t>）/</w:t>
      </w:r>
      <w:r>
        <w:rPr>
          <w:rFonts w:ascii="Arial Narrow" w:hAnsi="Arial Narrow" w:cs="宋体"/>
          <w:kern w:val="0"/>
          <w:szCs w:val="21"/>
        </w:rPr>
        <w:t>PTE 59</w:t>
      </w:r>
      <w:r>
        <w:rPr>
          <w:rFonts w:hint="eastAsia" w:ascii="Arial Narrow" w:hAnsi="Arial Narrow" w:cs="宋体"/>
          <w:kern w:val="0"/>
          <w:szCs w:val="21"/>
        </w:rPr>
        <w:t>（写作不低于5</w:t>
      </w:r>
      <w:r>
        <w:rPr>
          <w:rFonts w:ascii="Arial Narrow" w:hAnsi="Arial Narrow" w:cs="宋体"/>
          <w:kern w:val="0"/>
          <w:szCs w:val="21"/>
        </w:rPr>
        <w:t>9</w:t>
      </w:r>
      <w:r>
        <w:rPr>
          <w:rFonts w:hint="eastAsia" w:ascii="Arial Narrow" w:hAnsi="Arial Narrow" w:cs="宋体"/>
          <w:kern w:val="0"/>
          <w:szCs w:val="21"/>
        </w:rPr>
        <w:t>）</w:t>
      </w:r>
    </w:p>
    <w:p>
      <w:pPr>
        <w:widowControl/>
        <w:numPr>
          <w:ilvl w:val="0"/>
          <w:numId w:val="10"/>
        </w:numPr>
        <w:spacing w:before="100" w:beforeAutospacing="1" w:after="100" w:afterAutospacing="1" w:line="300" w:lineRule="atLeast"/>
        <w:jc w:val="left"/>
        <w:rPr>
          <w:rFonts w:ascii="Arial Narrow" w:hAnsi="Arial Narrow" w:cs="宋体"/>
          <w:szCs w:val="21"/>
        </w:rPr>
      </w:pPr>
      <w:r>
        <w:rPr>
          <w:rFonts w:hint="eastAsia" w:ascii="Arial Narrow" w:hAnsi="Arial Narrow" w:cs="宋体"/>
          <w:szCs w:val="21"/>
        </w:rPr>
        <w:t>如果写作成绩未达到要求，可在第一学期学习专业课程的同时参加</w:t>
      </w:r>
      <w:r>
        <w:rPr>
          <w:rFonts w:ascii="Arial Narrow" w:hAnsi="Arial Narrow" w:cs="宋体"/>
          <w:szCs w:val="21"/>
        </w:rPr>
        <w:t>ESL</w:t>
      </w:r>
      <w:r>
        <w:rPr>
          <w:rFonts w:hint="eastAsia" w:ascii="Arial Narrow" w:hAnsi="Arial Narrow" w:cs="宋体"/>
          <w:szCs w:val="21"/>
        </w:rPr>
        <w:t>写作课程进行弥补。</w:t>
      </w:r>
      <w:r>
        <w:rPr>
          <w:rFonts w:ascii="Arial Narrow" w:hAnsi="Arial Narrow" w:cs="宋体"/>
          <w:szCs w:val="21"/>
        </w:rPr>
        <w:t>ESL</w:t>
      </w:r>
      <w:r>
        <w:rPr>
          <w:rFonts w:hint="eastAsia" w:ascii="Arial Narrow" w:hAnsi="Arial Narrow" w:cs="宋体"/>
          <w:szCs w:val="21"/>
        </w:rPr>
        <w:t>课程为学分课程，计入学习总量</w:t>
      </w:r>
      <w:r>
        <w:rPr>
          <w:rFonts w:ascii="Arial Narrow" w:hAnsi="Arial Narrow" w:cs="宋体"/>
          <w:szCs w:val="21"/>
        </w:rPr>
        <w:t>。</w:t>
      </w:r>
    </w:p>
    <w:p>
      <w:pPr>
        <w:widowControl/>
        <w:numPr>
          <w:ilvl w:val="0"/>
          <w:numId w:val="10"/>
        </w:numPr>
        <w:spacing w:before="100" w:beforeAutospacing="1" w:after="100" w:afterAutospacing="1" w:line="300" w:lineRule="atLeast"/>
        <w:jc w:val="left"/>
        <w:rPr>
          <w:rFonts w:ascii="Arial Narrow" w:hAnsi="Arial Narrow" w:cs="宋体"/>
          <w:szCs w:val="21"/>
        </w:rPr>
      </w:pPr>
      <w:r>
        <w:rPr>
          <w:rFonts w:hint="eastAsia" w:ascii="Arial Narrow" w:hAnsi="Arial Narrow" w:cs="宋体"/>
          <w:szCs w:val="21"/>
        </w:rPr>
        <w:t>托福</w:t>
      </w:r>
      <w:r>
        <w:rPr>
          <w:rFonts w:ascii="Arial Narrow" w:hAnsi="Arial Narrow" w:cs="宋体"/>
          <w:szCs w:val="21"/>
        </w:rPr>
        <w:t xml:space="preserve"> 68-78 </w:t>
      </w:r>
      <w:r>
        <w:rPr>
          <w:rFonts w:hint="eastAsia" w:ascii="Arial Narrow" w:hAnsi="Arial Narrow" w:cs="宋体"/>
          <w:szCs w:val="21"/>
        </w:rPr>
        <w:t>：托福</w:t>
      </w:r>
      <w:r>
        <w:rPr>
          <w:rFonts w:ascii="Arial Narrow" w:hAnsi="Arial Narrow" w:cs="宋体"/>
          <w:szCs w:val="21"/>
        </w:rPr>
        <w:t>68-78</w:t>
      </w:r>
      <w:r>
        <w:rPr>
          <w:rFonts w:hint="eastAsia" w:ascii="Arial Narrow" w:hAnsi="Arial Narrow" w:cs="宋体"/>
          <w:szCs w:val="21"/>
        </w:rPr>
        <w:t>或者雅思</w:t>
      </w:r>
      <w:r>
        <w:rPr>
          <w:rFonts w:ascii="Arial Narrow" w:hAnsi="Arial Narrow" w:cs="宋体"/>
          <w:szCs w:val="21"/>
        </w:rPr>
        <w:t>6.0</w:t>
      </w:r>
      <w:r>
        <w:rPr>
          <w:rFonts w:hint="eastAsia" w:ascii="Arial Narrow" w:hAnsi="Arial Narrow" w:cs="宋体"/>
          <w:szCs w:val="21"/>
        </w:rPr>
        <w:t>的学生可以注册专业课程（不仅限于人文社科类课程），同时需要注册一门</w:t>
      </w:r>
      <w:r>
        <w:rPr>
          <w:rFonts w:ascii="Arial Narrow" w:hAnsi="Arial Narrow" w:cs="宋体"/>
          <w:szCs w:val="21"/>
        </w:rPr>
        <w:t>ESL</w:t>
      </w:r>
      <w:r>
        <w:rPr>
          <w:rFonts w:hint="eastAsia" w:ascii="Arial Narrow" w:hAnsi="Arial Narrow" w:cs="宋体"/>
          <w:szCs w:val="21"/>
        </w:rPr>
        <w:t>课程以及一门</w:t>
      </w:r>
      <w:r>
        <w:rPr>
          <w:rFonts w:ascii="Arial Narrow" w:hAnsi="Arial Narrow" w:cs="宋体"/>
          <w:szCs w:val="21"/>
        </w:rPr>
        <w:t>Global Perspectives on Higher Education Course</w:t>
      </w:r>
      <w:r>
        <w:rPr>
          <w:rFonts w:hint="eastAsia" w:ascii="Arial Narrow" w:hAnsi="Arial Narrow" w:cs="宋体"/>
          <w:szCs w:val="21"/>
        </w:rPr>
        <w:t>，语言课程和</w:t>
      </w:r>
      <w:r>
        <w:rPr>
          <w:rFonts w:ascii="Arial Narrow" w:hAnsi="Arial Narrow" w:cs="宋体"/>
          <w:szCs w:val="21"/>
        </w:rPr>
        <w:t>Global</w:t>
      </w:r>
      <w:r>
        <w:rPr>
          <w:rFonts w:hint="eastAsia" w:ascii="Arial Narrow" w:hAnsi="Arial Narrow" w:cs="宋体"/>
          <w:szCs w:val="21"/>
        </w:rPr>
        <w:t>课程的学分都计入学习学分总量。</w:t>
      </w:r>
      <w:r>
        <w:rPr>
          <w:rFonts w:ascii="Arial Narrow" w:hAnsi="Arial Narrow" w:cs="宋体"/>
          <w:szCs w:val="21"/>
        </w:rPr>
        <w:t xml:space="preserve"> </w:t>
      </w:r>
    </w:p>
    <w:p>
      <w:pPr>
        <w:pStyle w:val="9"/>
        <w:widowControl/>
        <w:numPr>
          <w:ilvl w:val="0"/>
          <w:numId w:val="10"/>
        </w:numPr>
        <w:shd w:val="clear" w:color="auto" w:fill="FFFFFF"/>
        <w:spacing w:line="360" w:lineRule="exact"/>
        <w:ind w:firstLineChars="0"/>
        <w:contextualSpacing/>
        <w:rPr>
          <w:rFonts w:ascii="Arial Narrow" w:hAnsi="Arial Narrow" w:cs="宋体"/>
          <w:szCs w:val="21"/>
        </w:rPr>
      </w:pPr>
      <w:r>
        <w:rPr>
          <w:rFonts w:hint="eastAsia" w:ascii="Arial Narrow" w:hAnsi="Arial Narrow" w:cs="宋体"/>
          <w:szCs w:val="21"/>
        </w:rPr>
        <w:t xml:space="preserve">如果学生目前还没有托福雅思成绩，可以申请明大四月份在北京举行的英语水平测试，如果通过测试 </w:t>
      </w:r>
      <w:r>
        <w:rPr>
          <w:rFonts w:ascii="Arial Narrow" w:hAnsi="Arial Narrow" w:cs="宋体"/>
          <w:szCs w:val="21"/>
        </w:rPr>
        <w:t xml:space="preserve">            </w:t>
      </w:r>
      <w:r>
        <w:rPr>
          <w:rFonts w:hint="eastAsia" w:ascii="Arial Narrow" w:hAnsi="Arial Narrow" w:cs="宋体"/>
          <w:szCs w:val="21"/>
        </w:rPr>
        <w:t>可以参与项目。</w:t>
      </w:r>
    </w:p>
    <w:p>
      <w:pPr>
        <w:pStyle w:val="9"/>
        <w:widowControl/>
        <w:shd w:val="clear" w:color="auto" w:fill="FFFFFF"/>
        <w:spacing w:line="360" w:lineRule="exact"/>
        <w:ind w:left="825" w:firstLine="0" w:firstLineChars="0"/>
        <w:contextualSpacing/>
        <w:rPr>
          <w:rFonts w:ascii="Arial Narrow" w:hAnsi="Arial Narrow" w:cs="宋体"/>
          <w:szCs w:val="21"/>
        </w:rPr>
      </w:pPr>
    </w:p>
    <w:p>
      <w:pPr>
        <w:pStyle w:val="9"/>
        <w:numPr>
          <w:ilvl w:val="0"/>
          <w:numId w:val="1"/>
        </w:numPr>
        <w:ind w:firstLineChars="0"/>
        <w:rPr>
          <w:rFonts w:hint="eastAsia" w:ascii="Arial Narrow" w:hAnsi="Arial Narrow"/>
          <w:szCs w:val="21"/>
        </w:rPr>
      </w:pPr>
      <w:r>
        <w:rPr>
          <w:rFonts w:ascii="Arial Narrow" w:hAnsi="Arial Narrow"/>
          <w:b/>
          <w:szCs w:val="21"/>
        </w:rPr>
        <w:t>申请截止日期：</w:t>
      </w:r>
      <w:r>
        <w:rPr>
          <w:rFonts w:hint="eastAsia" w:ascii="Arial Narrow" w:hAnsi="Arial Narrow"/>
          <w:szCs w:val="21"/>
        </w:rPr>
        <w:t>秋季及学年：3月16日；春季学期：10月1日</w:t>
      </w:r>
    </w:p>
    <w:p>
      <w:pPr>
        <w:widowControl/>
        <w:shd w:val="clear" w:color="auto" w:fill="FFFFFF"/>
        <w:spacing w:line="360" w:lineRule="exact"/>
        <w:contextualSpacing/>
        <w:rPr>
          <w:rFonts w:ascii="Arial Narrow" w:hAnsi="Arial Narrow" w:cs="宋体"/>
          <w:kern w:val="0"/>
          <w:szCs w:val="21"/>
          <w:highlight w:val="yellow"/>
        </w:rPr>
      </w:pPr>
    </w:p>
    <w:p>
      <w:pPr>
        <w:pStyle w:val="9"/>
        <w:numPr>
          <w:ilvl w:val="0"/>
          <w:numId w:val="1"/>
        </w:numPr>
        <w:spacing w:line="276" w:lineRule="auto"/>
        <w:ind w:firstLineChars="0"/>
        <w:rPr>
          <w:rFonts w:ascii="Arial Narrow" w:hAnsi="Arial Narrow"/>
          <w:b/>
          <w:szCs w:val="21"/>
        </w:rPr>
      </w:pPr>
      <w:r>
        <w:rPr>
          <w:rFonts w:ascii="Arial Narrow" w:hAnsi="Arial Narrow"/>
          <w:b/>
          <w:szCs w:val="21"/>
        </w:rPr>
        <w:t>申请流程</w:t>
      </w:r>
    </w:p>
    <w:p>
      <w:pPr>
        <w:pStyle w:val="14"/>
        <w:numPr>
          <w:ilvl w:val="0"/>
          <w:numId w:val="11"/>
        </w:numPr>
        <w:spacing w:line="276" w:lineRule="auto"/>
        <w:ind w:firstLineChars="0"/>
        <w:rPr>
          <w:rFonts w:ascii="Arial Narrow" w:hAnsi="Arial Narrow" w:cs="Arial"/>
          <w:color w:val="000000"/>
          <w:szCs w:val="21"/>
        </w:rPr>
      </w:pPr>
      <w:r>
        <w:rPr>
          <w:rFonts w:ascii="Arial Narrow" w:hAnsi="Arial Narrow" w:cs="Arial"/>
          <w:color w:val="000000"/>
          <w:szCs w:val="21"/>
        </w:rPr>
        <w:t>和</w:t>
      </w:r>
      <w:r>
        <w:rPr>
          <w:rFonts w:hint="eastAsia" w:ascii="Arial Narrow" w:hAnsi="Arial Narrow" w:cs="Arial"/>
          <w:color w:val="000000"/>
          <w:szCs w:val="21"/>
        </w:rPr>
        <w:t>大学国际处咨询报备；经所在学院批准；</w:t>
      </w:r>
    </w:p>
    <w:p>
      <w:pPr>
        <w:pStyle w:val="14"/>
        <w:numPr>
          <w:ilvl w:val="0"/>
          <w:numId w:val="11"/>
        </w:numPr>
        <w:ind w:firstLineChars="0"/>
        <w:rPr>
          <w:rFonts w:ascii="Arial Narrow" w:hAnsi="Arial Narrow" w:cs="Arial"/>
          <w:color w:val="000000"/>
          <w:szCs w:val="21"/>
        </w:rPr>
      </w:pPr>
      <w:r>
        <w:rPr>
          <w:rFonts w:ascii="Arial Narrow" w:hAnsi="Arial Narrow" w:cs="Arial"/>
          <w:color w:val="000000"/>
          <w:szCs w:val="21"/>
        </w:rPr>
        <w:t>SAF指导老师联系</w:t>
      </w:r>
      <w:r>
        <w:rPr>
          <w:rFonts w:hint="eastAsia" w:ascii="Arial Narrow" w:hAnsi="Arial Narrow" w:cs="Arial"/>
          <w:color w:val="000000"/>
          <w:szCs w:val="21"/>
        </w:rPr>
        <w:t>，确定自己意向申请的交流院校；</w:t>
      </w:r>
    </w:p>
    <w:p>
      <w:pPr>
        <w:pStyle w:val="14"/>
        <w:numPr>
          <w:ilvl w:val="0"/>
          <w:numId w:val="11"/>
        </w:numPr>
        <w:spacing w:line="276" w:lineRule="auto"/>
        <w:ind w:firstLineChars="0"/>
        <w:rPr>
          <w:rFonts w:ascii="Arial Narrow" w:hAnsi="Arial Narrow" w:cs="Arial"/>
          <w:color w:val="000000"/>
          <w:szCs w:val="21"/>
        </w:rPr>
      </w:pPr>
      <w:r>
        <w:rPr>
          <w:rFonts w:hint="eastAsia" w:ascii="Arial Narrow" w:hAnsi="Arial Narrow" w:cs="Arial"/>
          <w:color w:val="000000"/>
          <w:szCs w:val="21"/>
        </w:rPr>
        <w:t>填写并提交</w:t>
      </w:r>
      <w:r>
        <w:rPr>
          <w:rFonts w:ascii="Arial Narrow" w:hAnsi="Arial Narrow" w:cs="Arial"/>
          <w:color w:val="000000"/>
          <w:szCs w:val="21"/>
        </w:rPr>
        <w:t>SAF</w:t>
      </w:r>
      <w:r>
        <w:rPr>
          <w:rFonts w:hint="eastAsia" w:ascii="Arial Narrow" w:hAnsi="Arial Narrow" w:cs="Arial"/>
          <w:color w:val="000000"/>
          <w:szCs w:val="21"/>
        </w:rPr>
        <w:t>报名表：</w:t>
      </w:r>
    </w:p>
    <w:p>
      <w:pPr>
        <w:pStyle w:val="14"/>
        <w:ind w:left="360" w:firstLine="0" w:firstLineChars="0"/>
        <w:rPr>
          <w:rFonts w:ascii="Arial Narrow" w:hAnsi="Arial Narrow"/>
          <w:sz w:val="22"/>
        </w:rPr>
      </w:pPr>
      <w:r>
        <w:t xml:space="preserve">    </w:t>
      </w:r>
      <w:r>
        <w:fldChar w:fldCharType="begin"/>
      </w:r>
      <w:r>
        <w:instrText xml:space="preserve"> HYPERLINK "https://sisfbrenderer-100287.campusnet.net/" \l "/renderer/11" </w:instrText>
      </w:r>
      <w:r>
        <w:fldChar w:fldCharType="separate"/>
      </w:r>
      <w:r>
        <w:rPr>
          <w:rStyle w:val="8"/>
          <w:rFonts w:ascii="Arial Narrow" w:hAnsi="Arial Narrow"/>
          <w:sz w:val="22"/>
        </w:rPr>
        <w:t>https://sisfbrenderer-100287.campusnet.net/#/renderer/11</w:t>
      </w:r>
      <w:r>
        <w:rPr>
          <w:rStyle w:val="8"/>
          <w:rFonts w:ascii="Arial Narrow" w:hAnsi="Arial Narrow"/>
          <w:sz w:val="22"/>
        </w:rPr>
        <w:fldChar w:fldCharType="end"/>
      </w:r>
    </w:p>
    <w:p>
      <w:pPr>
        <w:pStyle w:val="14"/>
        <w:numPr>
          <w:ilvl w:val="0"/>
          <w:numId w:val="12"/>
        </w:numPr>
        <w:ind w:firstLineChars="0"/>
        <w:rPr>
          <w:rFonts w:ascii="Arial Narrow" w:hAnsi="Arial Narrow" w:cs="Arial"/>
          <w:color w:val="000000"/>
          <w:szCs w:val="21"/>
        </w:rPr>
      </w:pPr>
      <w:r>
        <w:rPr>
          <w:rFonts w:hint="eastAsia" w:ascii="Arial Narrow" w:hAnsi="Arial Narrow" w:cs="Arial"/>
          <w:color w:val="000000"/>
          <w:szCs w:val="21"/>
        </w:rPr>
        <w:t>SAF指导老师指导同学完成申请材料，包括</w:t>
      </w:r>
      <w:r>
        <w:rPr>
          <w:rFonts w:ascii="Arial Narrow" w:hAnsi="Arial Narrow" w:cs="Arial"/>
          <w:color w:val="000000"/>
          <w:szCs w:val="21"/>
        </w:rPr>
        <w:t>登录项目管理机构SAF官网，填写网申表格，并</w:t>
      </w:r>
      <w:r>
        <w:rPr>
          <w:rFonts w:hint="eastAsia" w:ascii="Arial Narrow" w:hAnsi="Arial Narrow" w:cs="Arial"/>
          <w:color w:val="000000"/>
          <w:szCs w:val="21"/>
        </w:rPr>
        <w:t>准备</w:t>
      </w:r>
      <w:r>
        <w:rPr>
          <w:rFonts w:ascii="Arial Narrow" w:hAnsi="Arial Narrow" w:cs="Arial"/>
          <w:color w:val="000000"/>
          <w:szCs w:val="21"/>
        </w:rPr>
        <w:t>成绩单、推荐信、银行存款证明、照片、护照复印件等申请材料。</w:t>
      </w:r>
    </w:p>
    <w:p>
      <w:pPr>
        <w:pStyle w:val="14"/>
        <w:numPr>
          <w:ilvl w:val="0"/>
          <w:numId w:val="12"/>
        </w:numPr>
        <w:ind w:firstLineChars="0"/>
        <w:rPr>
          <w:rFonts w:ascii="Arial Narrow" w:hAnsi="Arial Narrow" w:cs="Arial"/>
          <w:color w:val="000000"/>
          <w:szCs w:val="21"/>
        </w:rPr>
      </w:pPr>
      <w:r>
        <w:rPr>
          <w:rFonts w:hint="eastAsia" w:ascii="Arial Narrow" w:hAnsi="Arial Narrow" w:cs="Arial"/>
          <w:color w:val="000000"/>
          <w:szCs w:val="21"/>
        </w:rPr>
        <w:t>经本校及境外院校遴选、录取后，办理派出手续、签证，缴纳项目费用，然后赴海外学习。</w:t>
      </w:r>
    </w:p>
    <w:p>
      <w:pPr>
        <w:widowControl/>
        <w:shd w:val="clear" w:color="auto" w:fill="FFFFFF"/>
        <w:spacing w:line="360" w:lineRule="exact"/>
        <w:contextualSpacing/>
        <w:rPr>
          <w:rFonts w:ascii="Arial Narrow" w:hAnsi="Arial Narrow" w:cs="宋体"/>
          <w:kern w:val="0"/>
          <w:szCs w:val="21"/>
        </w:rPr>
      </w:pPr>
    </w:p>
    <w:p>
      <w:pPr>
        <w:pStyle w:val="9"/>
        <w:numPr>
          <w:ilvl w:val="0"/>
          <w:numId w:val="1"/>
        </w:numPr>
        <w:spacing w:line="276" w:lineRule="auto"/>
        <w:ind w:firstLineChars="0"/>
        <w:rPr>
          <w:rFonts w:ascii="Arial Narrow" w:hAnsi="Arial Narrow"/>
          <w:b/>
          <w:szCs w:val="21"/>
        </w:rPr>
      </w:pPr>
      <w:r>
        <w:rPr>
          <w:rFonts w:ascii="Arial Narrow" w:hAnsi="Arial Narrow"/>
          <w:b/>
          <w:szCs w:val="21"/>
        </w:rPr>
        <w:t>项目联系人</w:t>
      </w:r>
    </w:p>
    <w:p>
      <w:pPr>
        <w:spacing w:line="276" w:lineRule="auto"/>
        <w:jc w:val="left"/>
        <w:rPr>
          <w:rFonts w:ascii="Arial Narrow" w:hAnsi="Arial Narrow"/>
          <w:szCs w:val="21"/>
        </w:rPr>
      </w:pPr>
    </w:p>
    <w:p>
      <w:pPr>
        <w:pStyle w:val="14"/>
        <w:numPr>
          <w:ilvl w:val="0"/>
          <w:numId w:val="13"/>
        </w:numPr>
        <w:spacing w:line="276" w:lineRule="auto"/>
        <w:ind w:firstLineChars="0"/>
        <w:jc w:val="left"/>
        <w:rPr>
          <w:rFonts w:ascii="Arial Narrow" w:hAnsi="Arial Narrow"/>
          <w:szCs w:val="21"/>
        </w:rPr>
      </w:pPr>
      <w:r>
        <w:rPr>
          <w:rFonts w:hint="eastAsia" w:ascii="Arial Narrow" w:hAnsi="Arial Narrow"/>
          <w:szCs w:val="21"/>
        </w:rPr>
        <w:t>大学国际处</w:t>
      </w:r>
    </w:p>
    <w:p>
      <w:pPr>
        <w:pStyle w:val="14"/>
        <w:numPr>
          <w:ilvl w:val="0"/>
          <w:numId w:val="13"/>
        </w:numPr>
        <w:spacing w:line="276" w:lineRule="auto"/>
        <w:ind w:firstLineChars="0"/>
        <w:jc w:val="left"/>
        <w:rPr>
          <w:rFonts w:ascii="Arial Narrow" w:hAnsi="Arial Narrow"/>
          <w:szCs w:val="21"/>
        </w:rPr>
      </w:pPr>
      <w:r>
        <w:rPr>
          <w:rFonts w:hint="eastAsia" w:ascii="Arial Narrow" w:hAnsi="Arial Narrow"/>
          <w:szCs w:val="21"/>
        </w:rPr>
        <w:t>SAF海外学习基金会</w:t>
      </w:r>
    </w:p>
    <w:p>
      <w:pPr>
        <w:pStyle w:val="14"/>
        <w:widowControl/>
        <w:spacing w:line="225" w:lineRule="atLeast"/>
        <w:ind w:firstLineChars="0"/>
        <w:rPr>
          <w:rFonts w:ascii="Arial Narrow" w:hAnsi="Arial Narrow" w:cs="Arial"/>
          <w:szCs w:val="21"/>
        </w:rPr>
      </w:pPr>
      <w:r>
        <w:rPr>
          <w:rFonts w:hint="eastAsia" w:ascii="Arial Narrow" w:hAnsi="Arial Narrow" w:cs="Arial"/>
          <w:szCs w:val="21"/>
        </w:rPr>
        <w:t>北京办公室</w:t>
      </w:r>
    </w:p>
    <w:p>
      <w:pPr>
        <w:pStyle w:val="14"/>
        <w:widowControl/>
        <w:spacing w:line="225" w:lineRule="atLeast"/>
        <w:ind w:firstLineChars="0"/>
        <w:rPr>
          <w:rFonts w:ascii="Arial Narrow" w:hAnsi="Arial Narrow" w:cs="Arial"/>
          <w:szCs w:val="21"/>
        </w:rPr>
      </w:pPr>
      <w:r>
        <w:rPr>
          <w:rFonts w:ascii="Arial Narrow" w:hAnsi="Arial Narrow" w:cs="Arial"/>
          <w:szCs w:val="21"/>
        </w:rPr>
        <w:t>地址：北京市朝阳区</w:t>
      </w:r>
      <w:r>
        <w:rPr>
          <w:rFonts w:hint="eastAsia" w:ascii="Arial Narrow" w:hAnsi="Arial Narrow" w:cs="Arial"/>
          <w:szCs w:val="21"/>
        </w:rPr>
        <w:t>东大桥路8号尚都国际中心A座2</w:t>
      </w:r>
      <w:r>
        <w:rPr>
          <w:rFonts w:ascii="Arial Narrow" w:hAnsi="Arial Narrow" w:cs="Arial"/>
          <w:szCs w:val="21"/>
        </w:rPr>
        <w:t>310</w:t>
      </w:r>
      <w:r>
        <w:rPr>
          <w:rFonts w:hint="eastAsia" w:ascii="Arial Narrow" w:hAnsi="Arial Narrow" w:cs="Arial"/>
          <w:szCs w:val="21"/>
        </w:rPr>
        <w:t>室</w:t>
      </w:r>
      <w:r>
        <w:rPr>
          <w:rFonts w:ascii="Arial Narrow" w:hAnsi="Arial Narrow" w:cs="Arial"/>
          <w:szCs w:val="21"/>
        </w:rPr>
        <w:t>；</w:t>
      </w:r>
    </w:p>
    <w:p>
      <w:pPr>
        <w:pStyle w:val="14"/>
        <w:widowControl/>
        <w:spacing w:line="225" w:lineRule="atLeast"/>
        <w:ind w:firstLineChars="0"/>
        <w:rPr>
          <w:rFonts w:ascii="Arial Narrow" w:hAnsi="Arial Narrow" w:cs="Arial"/>
          <w:szCs w:val="21"/>
        </w:rPr>
      </w:pPr>
      <w:r>
        <w:rPr>
          <w:rFonts w:ascii="Arial Narrow" w:hAnsi="Arial Narrow" w:cs="Arial"/>
          <w:szCs w:val="21"/>
        </w:rPr>
        <w:t>电话：010-58700881</w:t>
      </w:r>
    </w:p>
    <w:p>
      <w:pPr>
        <w:pStyle w:val="14"/>
        <w:widowControl/>
        <w:spacing w:line="225" w:lineRule="atLeast"/>
        <w:ind w:firstLineChars="0"/>
        <w:rPr>
          <w:rFonts w:ascii="Arial Narrow" w:hAnsi="Arial Narrow" w:cs="Arial"/>
          <w:szCs w:val="21"/>
        </w:rPr>
      </w:pPr>
      <w:r>
        <w:rPr>
          <w:rFonts w:ascii="Arial Narrow" w:hAnsi="Arial Narrow" w:cs="Arial"/>
          <w:szCs w:val="21"/>
        </w:rPr>
        <w:t>QQ：1512272501</w:t>
      </w:r>
    </w:p>
    <w:p>
      <w:pPr>
        <w:ind w:left="420" w:leftChars="200"/>
        <w:rPr>
          <w:rFonts w:ascii="Arial Narrow" w:hAnsi="Arial Narrow"/>
          <w:szCs w:val="21"/>
        </w:rPr>
      </w:pPr>
      <w:r>
        <w:rPr>
          <w:rFonts w:ascii="Arial Narrow" w:hAnsi="Arial Narrow"/>
          <w:szCs w:val="21"/>
        </w:rPr>
        <w:t>电邮：</w:t>
      </w:r>
      <w:r>
        <w:fldChar w:fldCharType="begin"/>
      </w:r>
      <w:r>
        <w:instrText xml:space="preserve"> HYPERLINK "mailto:info@safchina.org" </w:instrText>
      </w:r>
      <w:r>
        <w:fldChar w:fldCharType="separate"/>
      </w:r>
      <w:r>
        <w:rPr>
          <w:rStyle w:val="8"/>
          <w:rFonts w:hint="eastAsia" w:ascii="Arial Narrow" w:hAnsi="Arial Narrow"/>
          <w:szCs w:val="21"/>
        </w:rPr>
        <w:t>info@safchina.org</w:t>
      </w:r>
      <w:r>
        <w:rPr>
          <w:rStyle w:val="8"/>
          <w:rFonts w:hint="eastAsia" w:ascii="Arial Narrow" w:hAnsi="Arial Narrow"/>
          <w:szCs w:val="21"/>
        </w:rPr>
        <w:fldChar w:fldCharType="end"/>
      </w:r>
      <w:r>
        <w:rPr>
          <w:rFonts w:hint="eastAsia" w:ascii="Arial Narrow" w:hAnsi="Arial Narrow"/>
          <w:szCs w:val="21"/>
        </w:rPr>
        <w:t xml:space="preserve"> </w:t>
      </w:r>
    </w:p>
    <w:p>
      <w:pPr>
        <w:pStyle w:val="14"/>
        <w:widowControl/>
        <w:spacing w:line="225" w:lineRule="atLeast"/>
        <w:ind w:firstLineChars="0"/>
        <w:rPr>
          <w:rFonts w:ascii="Arial Narrow" w:hAnsi="Arial Narrow" w:cs="Arial"/>
          <w:szCs w:val="21"/>
        </w:rPr>
      </w:pPr>
      <w:r>
        <w:rPr>
          <w:rFonts w:hint="eastAsia" w:ascii="Arial Narrow" w:hAnsi="Arial Narrow" w:cs="Arial"/>
          <w:szCs w:val="21"/>
        </w:rPr>
        <w:t>官网：</w:t>
      </w:r>
      <w:r>
        <w:fldChar w:fldCharType="begin"/>
      </w:r>
      <w:r>
        <w:instrText xml:space="preserve"> HYPERLINK "http://china.studyabroadfoundtion.org" </w:instrText>
      </w:r>
      <w:r>
        <w:fldChar w:fldCharType="separate"/>
      </w:r>
      <w:r>
        <w:rPr>
          <w:rStyle w:val="8"/>
          <w:rFonts w:hint="eastAsia" w:ascii="Arial Narrow" w:hAnsi="Arial Narrow" w:cs="Arial"/>
          <w:szCs w:val="21"/>
        </w:rPr>
        <w:t>http://china.studyabroadfoundtion.org</w:t>
      </w:r>
      <w:r>
        <w:rPr>
          <w:rStyle w:val="8"/>
          <w:rFonts w:hint="eastAsia" w:ascii="Arial Narrow" w:hAnsi="Arial Narrow" w:cs="Arial"/>
          <w:szCs w:val="21"/>
        </w:rPr>
        <w:fldChar w:fldCharType="end"/>
      </w:r>
      <w:r>
        <w:rPr>
          <w:rFonts w:hint="eastAsia" w:ascii="Arial Narrow" w:hAnsi="Arial Narrow" w:cs="Arial"/>
          <w:szCs w:val="21"/>
        </w:rPr>
        <w:t xml:space="preserve"> </w:t>
      </w:r>
    </w:p>
    <w:p>
      <w:pPr>
        <w:ind w:left="420" w:leftChars="200"/>
        <w:rPr>
          <w:rFonts w:ascii="Arial Narrow" w:hAnsi="Arial Narrow"/>
          <w:szCs w:val="21"/>
        </w:rPr>
      </w:pPr>
      <w:r>
        <w:rPr>
          <w:rFonts w:hint="eastAsia" w:ascii="Arial Narrow" w:hAnsi="Arial Narrow"/>
          <w:szCs w:val="21"/>
        </w:rPr>
        <w:t>SAF微信公众号：SAF海外名校交流</w:t>
      </w:r>
    </w:p>
    <w:p>
      <w:pPr>
        <w:pStyle w:val="9"/>
        <w:spacing w:line="276" w:lineRule="auto"/>
        <w:ind w:left="510" w:firstLine="0" w:firstLineChars="0"/>
        <w:rPr>
          <w:rFonts w:ascii="Arial Narrow" w:hAnsi="Arial Narrow"/>
          <w:szCs w:val="21"/>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6105399"/>
      <w:docPartObj>
        <w:docPartGallery w:val="AutoText"/>
      </w:docPartObj>
    </w:sdtPr>
    <w:sdtEndPr>
      <w:rPr>
        <w:rFonts w:ascii="Arial Narrow" w:hAnsi="Arial Narrow"/>
      </w:rPr>
    </w:sdtEndPr>
    <w:sdtContent>
      <w:p>
        <w:pPr>
          <w:pStyle w:val="3"/>
          <w:jc w:val="center"/>
          <w:rPr>
            <w:rFonts w:ascii="Arial Narrow" w:hAnsi="Arial Narrow"/>
          </w:rPr>
        </w:pPr>
        <w:r>
          <w:rPr>
            <w:rFonts w:ascii="Arial Narrow" w:hAnsi="Arial Narrow"/>
          </w:rPr>
          <w:fldChar w:fldCharType="begin"/>
        </w:r>
        <w:r>
          <w:rPr>
            <w:rFonts w:ascii="Arial Narrow" w:hAnsi="Arial Narrow"/>
          </w:rPr>
          <w:instrText xml:space="preserve">PAGE   \* MERGEFORMAT</w:instrText>
        </w:r>
        <w:r>
          <w:rPr>
            <w:rFonts w:ascii="Arial Narrow" w:hAnsi="Arial Narrow"/>
          </w:rPr>
          <w:fldChar w:fldCharType="separate"/>
        </w:r>
        <w:r>
          <w:rPr>
            <w:rFonts w:ascii="Arial Narrow" w:hAnsi="Arial Narrow"/>
            <w:lang w:val="zh-CN"/>
          </w:rPr>
          <w:t>3</w:t>
        </w:r>
        <w:r>
          <w:rPr>
            <w:rFonts w:ascii="Arial Narrow" w:hAnsi="Arial Narrow"/>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482850" cy="9213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82850" cy="9213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B1D"/>
    <w:multiLevelType w:val="multilevel"/>
    <w:tmpl w:val="019C7B1D"/>
    <w:lvl w:ilvl="0" w:tentative="0">
      <w:start w:val="1"/>
      <w:numFmt w:val="bullet"/>
      <w:lvlText w:val=""/>
      <w:lvlJc w:val="left"/>
      <w:pPr>
        <w:ind w:left="825" w:hanging="360"/>
      </w:pPr>
      <w:rPr>
        <w:rFonts w:hint="default" w:ascii="Symbol" w:hAnsi="Symbol"/>
      </w:rPr>
    </w:lvl>
    <w:lvl w:ilvl="1" w:tentative="0">
      <w:start w:val="1"/>
      <w:numFmt w:val="bullet"/>
      <w:lvlText w:val="o"/>
      <w:lvlJc w:val="left"/>
      <w:pPr>
        <w:ind w:left="1545" w:hanging="360"/>
      </w:pPr>
      <w:rPr>
        <w:rFonts w:hint="default" w:ascii="Courier New" w:hAnsi="Courier New" w:cs="Courier New"/>
      </w:rPr>
    </w:lvl>
    <w:lvl w:ilvl="2" w:tentative="0">
      <w:start w:val="1"/>
      <w:numFmt w:val="bullet"/>
      <w:lvlText w:val=""/>
      <w:lvlJc w:val="left"/>
      <w:pPr>
        <w:ind w:left="2265" w:hanging="360"/>
      </w:pPr>
      <w:rPr>
        <w:rFonts w:hint="default" w:ascii="Wingdings" w:hAnsi="Wingdings"/>
      </w:rPr>
    </w:lvl>
    <w:lvl w:ilvl="3" w:tentative="0">
      <w:start w:val="1"/>
      <w:numFmt w:val="bullet"/>
      <w:lvlText w:val=""/>
      <w:lvlJc w:val="left"/>
      <w:pPr>
        <w:ind w:left="2985" w:hanging="360"/>
      </w:pPr>
      <w:rPr>
        <w:rFonts w:hint="default" w:ascii="Symbol" w:hAnsi="Symbol"/>
      </w:rPr>
    </w:lvl>
    <w:lvl w:ilvl="4" w:tentative="0">
      <w:start w:val="1"/>
      <w:numFmt w:val="bullet"/>
      <w:lvlText w:val="o"/>
      <w:lvlJc w:val="left"/>
      <w:pPr>
        <w:ind w:left="3705" w:hanging="360"/>
      </w:pPr>
      <w:rPr>
        <w:rFonts w:hint="default" w:ascii="Courier New" w:hAnsi="Courier New" w:cs="Courier New"/>
      </w:rPr>
    </w:lvl>
    <w:lvl w:ilvl="5" w:tentative="0">
      <w:start w:val="1"/>
      <w:numFmt w:val="bullet"/>
      <w:lvlText w:val=""/>
      <w:lvlJc w:val="left"/>
      <w:pPr>
        <w:ind w:left="4425" w:hanging="360"/>
      </w:pPr>
      <w:rPr>
        <w:rFonts w:hint="default" w:ascii="Wingdings" w:hAnsi="Wingdings"/>
      </w:rPr>
    </w:lvl>
    <w:lvl w:ilvl="6" w:tentative="0">
      <w:start w:val="1"/>
      <w:numFmt w:val="bullet"/>
      <w:lvlText w:val=""/>
      <w:lvlJc w:val="left"/>
      <w:pPr>
        <w:ind w:left="5145" w:hanging="360"/>
      </w:pPr>
      <w:rPr>
        <w:rFonts w:hint="default" w:ascii="Symbol" w:hAnsi="Symbol"/>
      </w:rPr>
    </w:lvl>
    <w:lvl w:ilvl="7" w:tentative="0">
      <w:start w:val="1"/>
      <w:numFmt w:val="bullet"/>
      <w:lvlText w:val="o"/>
      <w:lvlJc w:val="left"/>
      <w:pPr>
        <w:ind w:left="5865" w:hanging="360"/>
      </w:pPr>
      <w:rPr>
        <w:rFonts w:hint="default" w:ascii="Courier New" w:hAnsi="Courier New" w:cs="Courier New"/>
      </w:rPr>
    </w:lvl>
    <w:lvl w:ilvl="8" w:tentative="0">
      <w:start w:val="1"/>
      <w:numFmt w:val="bullet"/>
      <w:lvlText w:val=""/>
      <w:lvlJc w:val="left"/>
      <w:pPr>
        <w:ind w:left="6585" w:hanging="360"/>
      </w:pPr>
      <w:rPr>
        <w:rFonts w:hint="default" w:ascii="Wingdings" w:hAnsi="Wingdings"/>
      </w:rPr>
    </w:lvl>
  </w:abstractNum>
  <w:abstractNum w:abstractNumId="1">
    <w:nsid w:val="0D03661E"/>
    <w:multiLevelType w:val="multilevel"/>
    <w:tmpl w:val="0D03661E"/>
    <w:lvl w:ilvl="0" w:tentative="0">
      <w:start w:val="1"/>
      <w:numFmt w:val="bullet"/>
      <w:lvlText w:val=""/>
      <w:lvlJc w:val="left"/>
      <w:pPr>
        <w:ind w:left="1151" w:hanging="360"/>
      </w:pPr>
      <w:rPr>
        <w:rFonts w:hint="default" w:ascii="Symbol" w:hAnsi="Symbol"/>
      </w:rPr>
    </w:lvl>
    <w:lvl w:ilvl="1" w:tentative="0">
      <w:start w:val="1"/>
      <w:numFmt w:val="bullet"/>
      <w:lvlText w:val="o"/>
      <w:lvlJc w:val="left"/>
      <w:pPr>
        <w:ind w:left="1871" w:hanging="360"/>
      </w:pPr>
      <w:rPr>
        <w:rFonts w:hint="default" w:ascii="Courier New" w:hAnsi="Courier New" w:cs="Courier New"/>
      </w:rPr>
    </w:lvl>
    <w:lvl w:ilvl="2" w:tentative="0">
      <w:start w:val="1"/>
      <w:numFmt w:val="bullet"/>
      <w:lvlText w:val=""/>
      <w:lvlJc w:val="left"/>
      <w:pPr>
        <w:ind w:left="2591" w:hanging="360"/>
      </w:pPr>
      <w:rPr>
        <w:rFonts w:hint="default" w:ascii="Wingdings" w:hAnsi="Wingdings"/>
      </w:rPr>
    </w:lvl>
    <w:lvl w:ilvl="3" w:tentative="0">
      <w:start w:val="1"/>
      <w:numFmt w:val="bullet"/>
      <w:lvlText w:val=""/>
      <w:lvlJc w:val="left"/>
      <w:pPr>
        <w:ind w:left="3311" w:hanging="360"/>
      </w:pPr>
      <w:rPr>
        <w:rFonts w:hint="default" w:ascii="Symbol" w:hAnsi="Symbol"/>
      </w:rPr>
    </w:lvl>
    <w:lvl w:ilvl="4" w:tentative="0">
      <w:start w:val="1"/>
      <w:numFmt w:val="bullet"/>
      <w:lvlText w:val="o"/>
      <w:lvlJc w:val="left"/>
      <w:pPr>
        <w:ind w:left="4031" w:hanging="360"/>
      </w:pPr>
      <w:rPr>
        <w:rFonts w:hint="default" w:ascii="Courier New" w:hAnsi="Courier New" w:cs="Courier New"/>
      </w:rPr>
    </w:lvl>
    <w:lvl w:ilvl="5" w:tentative="0">
      <w:start w:val="1"/>
      <w:numFmt w:val="bullet"/>
      <w:lvlText w:val=""/>
      <w:lvlJc w:val="left"/>
      <w:pPr>
        <w:ind w:left="4751" w:hanging="360"/>
      </w:pPr>
      <w:rPr>
        <w:rFonts w:hint="default" w:ascii="Wingdings" w:hAnsi="Wingdings"/>
      </w:rPr>
    </w:lvl>
    <w:lvl w:ilvl="6" w:tentative="0">
      <w:start w:val="1"/>
      <w:numFmt w:val="bullet"/>
      <w:lvlText w:val=""/>
      <w:lvlJc w:val="left"/>
      <w:pPr>
        <w:ind w:left="5471" w:hanging="360"/>
      </w:pPr>
      <w:rPr>
        <w:rFonts w:hint="default" w:ascii="Symbol" w:hAnsi="Symbol"/>
      </w:rPr>
    </w:lvl>
    <w:lvl w:ilvl="7" w:tentative="0">
      <w:start w:val="1"/>
      <w:numFmt w:val="bullet"/>
      <w:lvlText w:val="o"/>
      <w:lvlJc w:val="left"/>
      <w:pPr>
        <w:ind w:left="6191" w:hanging="360"/>
      </w:pPr>
      <w:rPr>
        <w:rFonts w:hint="default" w:ascii="Courier New" w:hAnsi="Courier New" w:cs="Courier New"/>
      </w:rPr>
    </w:lvl>
    <w:lvl w:ilvl="8" w:tentative="0">
      <w:start w:val="1"/>
      <w:numFmt w:val="bullet"/>
      <w:lvlText w:val=""/>
      <w:lvlJc w:val="left"/>
      <w:pPr>
        <w:ind w:left="6911" w:hanging="360"/>
      </w:pPr>
      <w:rPr>
        <w:rFonts w:hint="default" w:ascii="Wingdings" w:hAnsi="Wingdings"/>
      </w:rPr>
    </w:lvl>
  </w:abstractNum>
  <w:abstractNum w:abstractNumId="2">
    <w:nsid w:val="1DEB68F8"/>
    <w:multiLevelType w:val="multilevel"/>
    <w:tmpl w:val="1DEB68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1406B15"/>
    <w:multiLevelType w:val="multilevel"/>
    <w:tmpl w:val="41406B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8E50B7"/>
    <w:multiLevelType w:val="multilevel"/>
    <w:tmpl w:val="4E8E50B7"/>
    <w:lvl w:ilvl="0" w:tentative="0">
      <w:start w:val="21"/>
      <w:numFmt w:val="bullet"/>
      <w:lvlText w:val="·"/>
      <w:lvlJc w:val="left"/>
      <w:pPr>
        <w:ind w:left="2492" w:hanging="420"/>
      </w:pPr>
      <w:rPr>
        <w:rFonts w:hint="eastAsia" w:ascii="宋体" w:hAnsi="宋体" w:eastAsia="宋体" w:cs="Times New Roman"/>
        <w:sz w:val="24"/>
      </w:rPr>
    </w:lvl>
    <w:lvl w:ilvl="1" w:tentative="0">
      <w:start w:val="1"/>
      <w:numFmt w:val="bullet"/>
      <w:lvlText w:val=""/>
      <w:lvlJc w:val="left"/>
      <w:pPr>
        <w:ind w:left="2912" w:hanging="420"/>
      </w:pPr>
      <w:rPr>
        <w:rFonts w:hint="default" w:ascii="Wingdings" w:hAnsi="Wingdings"/>
      </w:rPr>
    </w:lvl>
    <w:lvl w:ilvl="2" w:tentative="0">
      <w:start w:val="1"/>
      <w:numFmt w:val="bullet"/>
      <w:lvlText w:val=""/>
      <w:lvlJc w:val="left"/>
      <w:pPr>
        <w:ind w:left="3332" w:hanging="420"/>
      </w:pPr>
      <w:rPr>
        <w:rFonts w:hint="default" w:ascii="Wingdings" w:hAnsi="Wingdings"/>
      </w:rPr>
    </w:lvl>
    <w:lvl w:ilvl="3" w:tentative="0">
      <w:start w:val="1"/>
      <w:numFmt w:val="bullet"/>
      <w:lvlText w:val=""/>
      <w:lvlJc w:val="left"/>
      <w:pPr>
        <w:ind w:left="3752" w:hanging="420"/>
      </w:pPr>
      <w:rPr>
        <w:rFonts w:hint="default" w:ascii="Wingdings" w:hAnsi="Wingdings"/>
      </w:rPr>
    </w:lvl>
    <w:lvl w:ilvl="4" w:tentative="0">
      <w:start w:val="1"/>
      <w:numFmt w:val="bullet"/>
      <w:lvlText w:val=""/>
      <w:lvlJc w:val="left"/>
      <w:pPr>
        <w:ind w:left="4172" w:hanging="420"/>
      </w:pPr>
      <w:rPr>
        <w:rFonts w:hint="default" w:ascii="Wingdings" w:hAnsi="Wingdings"/>
      </w:rPr>
    </w:lvl>
    <w:lvl w:ilvl="5" w:tentative="0">
      <w:start w:val="1"/>
      <w:numFmt w:val="bullet"/>
      <w:lvlText w:val=""/>
      <w:lvlJc w:val="left"/>
      <w:pPr>
        <w:ind w:left="4592" w:hanging="420"/>
      </w:pPr>
      <w:rPr>
        <w:rFonts w:hint="default" w:ascii="Wingdings" w:hAnsi="Wingdings"/>
      </w:rPr>
    </w:lvl>
    <w:lvl w:ilvl="6" w:tentative="0">
      <w:start w:val="1"/>
      <w:numFmt w:val="bullet"/>
      <w:lvlText w:val=""/>
      <w:lvlJc w:val="left"/>
      <w:pPr>
        <w:ind w:left="5012" w:hanging="420"/>
      </w:pPr>
      <w:rPr>
        <w:rFonts w:hint="default" w:ascii="Wingdings" w:hAnsi="Wingdings"/>
      </w:rPr>
    </w:lvl>
    <w:lvl w:ilvl="7" w:tentative="0">
      <w:start w:val="1"/>
      <w:numFmt w:val="bullet"/>
      <w:lvlText w:val=""/>
      <w:lvlJc w:val="left"/>
      <w:pPr>
        <w:ind w:left="5432" w:hanging="420"/>
      </w:pPr>
      <w:rPr>
        <w:rFonts w:hint="default" w:ascii="Wingdings" w:hAnsi="Wingdings"/>
      </w:rPr>
    </w:lvl>
    <w:lvl w:ilvl="8" w:tentative="0">
      <w:start w:val="1"/>
      <w:numFmt w:val="bullet"/>
      <w:lvlText w:val=""/>
      <w:lvlJc w:val="left"/>
      <w:pPr>
        <w:ind w:left="5852" w:hanging="420"/>
      </w:pPr>
      <w:rPr>
        <w:rFonts w:hint="default" w:ascii="Wingdings" w:hAnsi="Wingdings"/>
      </w:rPr>
    </w:lvl>
  </w:abstractNum>
  <w:abstractNum w:abstractNumId="5">
    <w:nsid w:val="5AE718CA"/>
    <w:multiLevelType w:val="multilevel"/>
    <w:tmpl w:val="5AE718CA"/>
    <w:lvl w:ilvl="0" w:tentative="0">
      <w:start w:val="1"/>
      <w:numFmt w:val="bullet"/>
      <w:lvlText w:val=""/>
      <w:lvlJc w:val="left"/>
      <w:pPr>
        <w:ind w:left="780" w:hanging="360"/>
      </w:pPr>
      <w:rPr>
        <w:rFonts w:hint="default" w:ascii="Wingdings" w:hAnsi="Wingdings"/>
      </w:rPr>
    </w:lvl>
    <w:lvl w:ilvl="1" w:tentative="0">
      <w:start w:val="9"/>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C172D15"/>
    <w:multiLevelType w:val="multilevel"/>
    <w:tmpl w:val="5C172D15"/>
    <w:lvl w:ilvl="0" w:tentative="0">
      <w:start w:val="1"/>
      <w:numFmt w:val="japaneseCounting"/>
      <w:lvlText w:val="%1、"/>
      <w:lvlJc w:val="left"/>
      <w:pPr>
        <w:ind w:left="510" w:hanging="420"/>
      </w:pPr>
      <w:rPr>
        <w:rFonts w:hint="default"/>
      </w:rPr>
    </w:lvl>
    <w:lvl w:ilvl="1" w:tentative="0">
      <w:start w:val="1"/>
      <w:numFmt w:val="lowerLetter"/>
      <w:lvlText w:val="%2)"/>
      <w:lvlJc w:val="left"/>
      <w:pPr>
        <w:ind w:left="840" w:hanging="420"/>
      </w:p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D780CD9"/>
    <w:multiLevelType w:val="multilevel"/>
    <w:tmpl w:val="5D780CD9"/>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E1B7B4D"/>
    <w:multiLevelType w:val="multilevel"/>
    <w:tmpl w:val="5E1B7B4D"/>
    <w:lvl w:ilvl="0" w:tentative="0">
      <w:start w:val="1"/>
      <w:numFmt w:val="decimal"/>
      <w:lvlText w:val="%1."/>
      <w:lvlJc w:val="left"/>
      <w:pPr>
        <w:ind w:left="360" w:hanging="360"/>
      </w:pPr>
      <w:rPr>
        <w:rFonts w:ascii="Arial Narrow" w:hAnsi="Arial Narrow" w:cs="宋体"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37E3489"/>
    <w:multiLevelType w:val="multilevel"/>
    <w:tmpl w:val="637E3489"/>
    <w:lvl w:ilvl="0" w:tentative="0">
      <w:start w:val="1"/>
      <w:numFmt w:val="decimal"/>
      <w:lvlText w:val="%1)"/>
      <w:lvlJc w:val="left"/>
      <w:pPr>
        <w:ind w:left="750" w:hanging="420"/>
      </w:p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10">
    <w:nsid w:val="696515D2"/>
    <w:multiLevelType w:val="multilevel"/>
    <w:tmpl w:val="696515D2"/>
    <w:lvl w:ilvl="0" w:tentative="0">
      <w:start w:val="21"/>
      <w:numFmt w:val="bullet"/>
      <w:lvlText w:val="·"/>
      <w:lvlJc w:val="left"/>
      <w:pPr>
        <w:ind w:left="720" w:hanging="360"/>
      </w:pPr>
      <w:rPr>
        <w:rFonts w:hint="eastAsia" w:ascii="宋体" w:hAnsi="宋体" w:eastAsia="宋体" w:cs="Times New Roman"/>
        <w:sz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6EDF3AE2"/>
    <w:multiLevelType w:val="multilevel"/>
    <w:tmpl w:val="6EDF3AE2"/>
    <w:lvl w:ilvl="0" w:tentative="0">
      <w:start w:val="1"/>
      <w:numFmt w:val="bullet"/>
      <w:lvlText w:val=""/>
      <w:lvlJc w:val="left"/>
      <w:pPr>
        <w:ind w:left="1170" w:hanging="420"/>
      </w:pPr>
      <w:rPr>
        <w:rFonts w:hint="default" w:ascii="Wingdings" w:hAnsi="Wingdings"/>
        <w:color w:val="auto"/>
      </w:rPr>
    </w:lvl>
    <w:lvl w:ilvl="1" w:tentative="0">
      <w:start w:val="1"/>
      <w:numFmt w:val="bullet"/>
      <w:lvlText w:val=""/>
      <w:lvlJc w:val="left"/>
      <w:pPr>
        <w:ind w:left="1590" w:hanging="420"/>
      </w:pPr>
      <w:rPr>
        <w:rFonts w:hint="default" w:ascii="Wingdings" w:hAnsi="Wingdings"/>
      </w:rPr>
    </w:lvl>
    <w:lvl w:ilvl="2" w:tentative="0">
      <w:start w:val="1"/>
      <w:numFmt w:val="bullet"/>
      <w:lvlText w:val=""/>
      <w:lvlJc w:val="left"/>
      <w:pPr>
        <w:ind w:left="2010" w:hanging="420"/>
      </w:pPr>
      <w:rPr>
        <w:rFonts w:hint="default" w:ascii="Wingdings" w:hAnsi="Wingdings"/>
      </w:rPr>
    </w:lvl>
    <w:lvl w:ilvl="3" w:tentative="0">
      <w:start w:val="1"/>
      <w:numFmt w:val="bullet"/>
      <w:lvlText w:val=""/>
      <w:lvlJc w:val="left"/>
      <w:pPr>
        <w:ind w:left="2430" w:hanging="420"/>
      </w:pPr>
      <w:rPr>
        <w:rFonts w:hint="default" w:ascii="Wingdings" w:hAnsi="Wingdings"/>
      </w:rPr>
    </w:lvl>
    <w:lvl w:ilvl="4" w:tentative="0">
      <w:start w:val="1"/>
      <w:numFmt w:val="bullet"/>
      <w:lvlText w:val=""/>
      <w:lvlJc w:val="left"/>
      <w:pPr>
        <w:ind w:left="2850" w:hanging="420"/>
      </w:pPr>
      <w:rPr>
        <w:rFonts w:hint="default" w:ascii="Wingdings" w:hAnsi="Wingdings"/>
      </w:rPr>
    </w:lvl>
    <w:lvl w:ilvl="5" w:tentative="0">
      <w:start w:val="1"/>
      <w:numFmt w:val="bullet"/>
      <w:lvlText w:val=""/>
      <w:lvlJc w:val="left"/>
      <w:pPr>
        <w:ind w:left="3270" w:hanging="420"/>
      </w:pPr>
      <w:rPr>
        <w:rFonts w:hint="default" w:ascii="Wingdings" w:hAnsi="Wingdings"/>
      </w:rPr>
    </w:lvl>
    <w:lvl w:ilvl="6" w:tentative="0">
      <w:start w:val="1"/>
      <w:numFmt w:val="bullet"/>
      <w:lvlText w:val=""/>
      <w:lvlJc w:val="left"/>
      <w:pPr>
        <w:ind w:left="3690" w:hanging="420"/>
      </w:pPr>
      <w:rPr>
        <w:rFonts w:hint="default" w:ascii="Wingdings" w:hAnsi="Wingdings"/>
      </w:rPr>
    </w:lvl>
    <w:lvl w:ilvl="7" w:tentative="0">
      <w:start w:val="1"/>
      <w:numFmt w:val="bullet"/>
      <w:lvlText w:val=""/>
      <w:lvlJc w:val="left"/>
      <w:pPr>
        <w:ind w:left="4110" w:hanging="420"/>
      </w:pPr>
      <w:rPr>
        <w:rFonts w:hint="default" w:ascii="Wingdings" w:hAnsi="Wingdings"/>
      </w:rPr>
    </w:lvl>
    <w:lvl w:ilvl="8" w:tentative="0">
      <w:start w:val="1"/>
      <w:numFmt w:val="bullet"/>
      <w:lvlText w:val=""/>
      <w:lvlJc w:val="left"/>
      <w:pPr>
        <w:ind w:left="4530" w:hanging="420"/>
      </w:pPr>
      <w:rPr>
        <w:rFonts w:hint="default" w:ascii="Wingdings" w:hAnsi="Wingdings"/>
      </w:rPr>
    </w:lvl>
  </w:abstractNum>
  <w:abstractNum w:abstractNumId="12">
    <w:nsid w:val="74C46741"/>
    <w:multiLevelType w:val="multilevel"/>
    <w:tmpl w:val="74C46741"/>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3"/>
  </w:num>
  <w:num w:numId="3">
    <w:abstractNumId w:val="4"/>
  </w:num>
  <w:num w:numId="4">
    <w:abstractNumId w:val="1"/>
  </w:num>
  <w:num w:numId="5">
    <w:abstractNumId w:val="7"/>
  </w:num>
  <w:num w:numId="6">
    <w:abstractNumId w:val="8"/>
  </w:num>
  <w:num w:numId="7">
    <w:abstractNumId w:val="12"/>
  </w:num>
  <w:num w:numId="8">
    <w:abstractNumId w:val="9"/>
  </w:num>
  <w:num w:numId="9">
    <w:abstractNumId w:val="11"/>
  </w:num>
  <w:num w:numId="10">
    <w:abstractNumId w:val="0"/>
  </w:num>
  <w:num w:numId="11">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66CF"/>
    <w:rsid w:val="00014E56"/>
    <w:rsid w:val="000508B9"/>
    <w:rsid w:val="0006255B"/>
    <w:rsid w:val="00074849"/>
    <w:rsid w:val="0009085B"/>
    <w:rsid w:val="00096FF6"/>
    <w:rsid w:val="000C1EC6"/>
    <w:rsid w:val="000F5F57"/>
    <w:rsid w:val="001113CF"/>
    <w:rsid w:val="00122617"/>
    <w:rsid w:val="001231EE"/>
    <w:rsid w:val="00142E1F"/>
    <w:rsid w:val="00147EFB"/>
    <w:rsid w:val="001C6599"/>
    <w:rsid w:val="001E4354"/>
    <w:rsid w:val="00207CE6"/>
    <w:rsid w:val="00287F27"/>
    <w:rsid w:val="002C24A9"/>
    <w:rsid w:val="002C5DA8"/>
    <w:rsid w:val="0031114A"/>
    <w:rsid w:val="00325DF9"/>
    <w:rsid w:val="00361540"/>
    <w:rsid w:val="0036447F"/>
    <w:rsid w:val="0036785E"/>
    <w:rsid w:val="00383F12"/>
    <w:rsid w:val="00391F77"/>
    <w:rsid w:val="003A0087"/>
    <w:rsid w:val="003A41BC"/>
    <w:rsid w:val="003E27CD"/>
    <w:rsid w:val="004076DD"/>
    <w:rsid w:val="00422C48"/>
    <w:rsid w:val="00425BD3"/>
    <w:rsid w:val="00437491"/>
    <w:rsid w:val="00444163"/>
    <w:rsid w:val="00461B32"/>
    <w:rsid w:val="00470BD4"/>
    <w:rsid w:val="0049013C"/>
    <w:rsid w:val="004C47A6"/>
    <w:rsid w:val="004D722E"/>
    <w:rsid w:val="004F2690"/>
    <w:rsid w:val="0050133B"/>
    <w:rsid w:val="005050B1"/>
    <w:rsid w:val="0053561F"/>
    <w:rsid w:val="00541CEA"/>
    <w:rsid w:val="00563B00"/>
    <w:rsid w:val="0058384E"/>
    <w:rsid w:val="00584896"/>
    <w:rsid w:val="005A5FD1"/>
    <w:rsid w:val="005C4B00"/>
    <w:rsid w:val="00605FF9"/>
    <w:rsid w:val="00620D0D"/>
    <w:rsid w:val="00681077"/>
    <w:rsid w:val="0068411C"/>
    <w:rsid w:val="0069626A"/>
    <w:rsid w:val="006B1E82"/>
    <w:rsid w:val="006B3FCA"/>
    <w:rsid w:val="006C351E"/>
    <w:rsid w:val="006E2673"/>
    <w:rsid w:val="006E6B7B"/>
    <w:rsid w:val="006E7BD2"/>
    <w:rsid w:val="00714226"/>
    <w:rsid w:val="00725638"/>
    <w:rsid w:val="00727555"/>
    <w:rsid w:val="007879BC"/>
    <w:rsid w:val="007C0CF0"/>
    <w:rsid w:val="00821C8C"/>
    <w:rsid w:val="00871241"/>
    <w:rsid w:val="0089474A"/>
    <w:rsid w:val="008A37D5"/>
    <w:rsid w:val="008B3519"/>
    <w:rsid w:val="00976D6D"/>
    <w:rsid w:val="00977335"/>
    <w:rsid w:val="009A1BD9"/>
    <w:rsid w:val="009B2257"/>
    <w:rsid w:val="009F1DE2"/>
    <w:rsid w:val="00A05303"/>
    <w:rsid w:val="00A17D09"/>
    <w:rsid w:val="00A202CF"/>
    <w:rsid w:val="00A266CF"/>
    <w:rsid w:val="00A67C69"/>
    <w:rsid w:val="00A7678F"/>
    <w:rsid w:val="00AB7077"/>
    <w:rsid w:val="00AE5F05"/>
    <w:rsid w:val="00B53865"/>
    <w:rsid w:val="00B730EE"/>
    <w:rsid w:val="00BC0507"/>
    <w:rsid w:val="00BC688B"/>
    <w:rsid w:val="00BD0EC1"/>
    <w:rsid w:val="00BF4FD9"/>
    <w:rsid w:val="00C345EF"/>
    <w:rsid w:val="00C44875"/>
    <w:rsid w:val="00C64930"/>
    <w:rsid w:val="00C67F67"/>
    <w:rsid w:val="00C93AB3"/>
    <w:rsid w:val="00C97B22"/>
    <w:rsid w:val="00CB75C9"/>
    <w:rsid w:val="00D5680F"/>
    <w:rsid w:val="00DB6AF0"/>
    <w:rsid w:val="00E079F2"/>
    <w:rsid w:val="00E64711"/>
    <w:rsid w:val="00E7724B"/>
    <w:rsid w:val="00EB458D"/>
    <w:rsid w:val="00EF6AD7"/>
    <w:rsid w:val="00F24375"/>
    <w:rsid w:val="00F26DE8"/>
    <w:rsid w:val="00F425D8"/>
    <w:rsid w:val="00F544F2"/>
    <w:rsid w:val="00F80F67"/>
    <w:rsid w:val="00F97AB0"/>
    <w:rsid w:val="00F97DEC"/>
    <w:rsid w:val="00FA6D0A"/>
    <w:rsid w:val="00FC15A6"/>
    <w:rsid w:val="00FD1240"/>
    <w:rsid w:val="00FD74A0"/>
    <w:rsid w:val="00FF5458"/>
    <w:rsid w:val="5A6C37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unhideWhenUsed/>
    <w:uiPriority w:val="99"/>
    <w:rPr>
      <w:color w:val="0000FF" w:themeColor="hyperlink"/>
      <w:u w:val="single"/>
    </w:rPr>
  </w:style>
  <w:style w:type="paragraph" w:styleId="9">
    <w:name w:val="List Paragraph"/>
    <w:basedOn w:val="1"/>
    <w:qFormat/>
    <w:uiPriority w:val="34"/>
    <w:pPr>
      <w:ind w:firstLine="420" w:firstLineChars="200"/>
    </w:pPr>
  </w:style>
  <w:style w:type="character" w:customStyle="1" w:styleId="10">
    <w:name w:val="页眉 字符"/>
    <w:basedOn w:val="6"/>
    <w:link w:val="4"/>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批注框文本 字符"/>
    <w:basedOn w:val="6"/>
    <w:link w:val="2"/>
    <w:semiHidden/>
    <w:uiPriority w:val="99"/>
    <w:rPr>
      <w:sz w:val="18"/>
      <w:szCs w:val="18"/>
    </w:rPr>
  </w:style>
  <w:style w:type="character" w:customStyle="1" w:styleId="13">
    <w:name w:val="要点1"/>
    <w:basedOn w:val="6"/>
    <w:uiPriority w:val="0"/>
  </w:style>
  <w:style w:type="paragraph" w:customStyle="1" w:styleId="14">
    <w:name w:val="_Style 13"/>
    <w:basedOn w:val="1"/>
    <w:next w:val="9"/>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SAF</Company>
  <Pages>4</Pages>
  <Words>575</Words>
  <Characters>3281</Characters>
  <Lines>27</Lines>
  <Paragraphs>7</Paragraphs>
  <TotalTime>0</TotalTime>
  <ScaleCrop>false</ScaleCrop>
  <LinksUpToDate>false</LinksUpToDate>
  <CharactersWithSpaces>3849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2019-01-17T06:25:00Z</dcterms:created>
  <dc:creator>TAO</dc:creator>
  <cp:lastModifiedBy>Ada QueenKong</cp:lastModifiedBy>
  <dcterms:modified xsi:type="dcterms:W3CDTF">2019-07-08T03:41:49Z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